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0" w:afterAutospacing="1"/>
        <w:rPr>
          <w:rFonts w:cs="宋体" w:asciiTheme="minorHAnsi" w:hAnsiTheme="minorHAnsi" w:eastAsiaTheme="minorHAnsi"/>
          <w:bCs/>
          <w:kern w:val="36"/>
          <w:sz w:val="32"/>
          <w:szCs w:val="32"/>
        </w:rPr>
      </w:pPr>
      <w:bookmarkStart w:id="0" w:name="_Toc7417"/>
      <w:bookmarkStart w:id="1" w:name="_Toc405640116"/>
      <w:r>
        <w:rPr>
          <w:rFonts w:hint="eastAsia" w:cs="宋体" w:asciiTheme="minorHAnsi" w:hAnsiTheme="minorHAnsi" w:eastAsiaTheme="minorHAnsi"/>
          <w:bCs/>
          <w:kern w:val="36"/>
          <w:sz w:val="32"/>
          <w:szCs w:val="32"/>
        </w:rPr>
        <w:t>附件</w:t>
      </w:r>
      <w:r>
        <w:rPr>
          <w:rFonts w:hint="eastAsia" w:cs="宋体" w:asciiTheme="minorHAnsi" w:hAnsiTheme="minorHAnsi" w:eastAsiaTheme="minorHAnsi"/>
          <w:bCs/>
          <w:kern w:val="36"/>
          <w:sz w:val="32"/>
          <w:szCs w:val="32"/>
          <w:lang w:val="en-US" w:eastAsia="zh-CN"/>
        </w:rPr>
        <w:t>3</w:t>
      </w:r>
      <w:bookmarkStart w:id="2" w:name="_GoBack"/>
      <w:bookmarkEnd w:id="2"/>
    </w:p>
    <w:p>
      <w:pPr>
        <w:spacing w:after="100" w:afterAutospacing="1"/>
        <w:rPr>
          <w:rFonts w:ascii="宋体" w:hAnsi="宋体" w:cs="宋体"/>
          <w:b/>
          <w:bCs/>
          <w:kern w:val="36"/>
          <w:sz w:val="44"/>
          <w:szCs w:val="44"/>
        </w:rPr>
      </w:pPr>
    </w:p>
    <w:p>
      <w:pPr>
        <w:spacing w:after="100" w:afterAutospacing="1"/>
        <w:jc w:val="center"/>
        <w:rPr>
          <w:rFonts w:ascii="宋体" w:hAnsi="宋体" w:cs="宋体"/>
          <w:b/>
          <w:bCs/>
          <w:kern w:val="36"/>
          <w:sz w:val="44"/>
          <w:szCs w:val="44"/>
        </w:rPr>
      </w:pPr>
      <w:r>
        <w:rPr>
          <w:rFonts w:hint="eastAsia" w:ascii="宋体" w:hAnsi="宋体" w:cs="宋体"/>
          <w:b/>
          <w:bCs/>
          <w:kern w:val="36"/>
          <w:sz w:val="44"/>
          <w:szCs w:val="44"/>
        </w:rPr>
        <w:t>中国人民公安大学自学考试（专升本）</w:t>
      </w:r>
    </w:p>
    <w:p>
      <w:pPr>
        <w:spacing w:after="100" w:afterAutospacing="1"/>
        <w:jc w:val="center"/>
        <w:rPr>
          <w:rFonts w:ascii="宋体" w:hAnsi="宋体" w:cs="宋体"/>
          <w:b/>
          <w:bCs/>
          <w:kern w:val="36"/>
          <w:sz w:val="44"/>
          <w:szCs w:val="44"/>
        </w:rPr>
      </w:pPr>
      <w:r>
        <w:rPr>
          <w:rFonts w:hint="eastAsia" w:ascii="宋体" w:hAnsi="宋体" w:cs="宋体"/>
          <w:b/>
          <w:bCs/>
          <w:kern w:val="36"/>
          <w:sz w:val="44"/>
          <w:szCs w:val="44"/>
        </w:rPr>
        <w:t>毕业论文撰写规范</w:t>
      </w:r>
    </w:p>
    <w:p>
      <w:pPr>
        <w:ind w:firstLine="640" w:firstLineChars="200"/>
        <w:rPr>
          <w:rFonts w:ascii="黑体" w:eastAsia="黑体"/>
          <w:color w:val="000000"/>
          <w:sz w:val="32"/>
          <w:szCs w:val="32"/>
        </w:rPr>
      </w:pPr>
      <w:r>
        <w:rPr>
          <w:rFonts w:hint="eastAsia" w:ascii="黑体" w:eastAsia="黑体"/>
          <w:color w:val="000000"/>
          <w:sz w:val="32"/>
          <w:szCs w:val="32"/>
        </w:rPr>
        <w:t>一、毕业论文的构成</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本科毕业论文主要由前置部分(封面、摘要及关键词)和主体部分(引言、正文、结论、</w:t>
      </w:r>
      <w:r>
        <w:rPr>
          <w:rFonts w:hint="eastAsia" w:ascii="仿宋_GB2312" w:hAnsi="仿宋_GB2312" w:eastAsia="仿宋_GB2312" w:cs="仿宋_GB2312"/>
          <w:sz w:val="32"/>
          <w:szCs w:val="32"/>
        </w:rPr>
        <w:t>致谢、</w:t>
      </w:r>
      <w:r>
        <w:rPr>
          <w:rFonts w:hint="eastAsia" w:ascii="仿宋_GB2312" w:eastAsia="仿宋_GB2312"/>
          <w:color w:val="000000"/>
          <w:sz w:val="32"/>
          <w:szCs w:val="32"/>
        </w:rPr>
        <w:t>参考文献)构成,必要时可添加附录。</w:t>
      </w:r>
    </w:p>
    <w:p>
      <w:pPr>
        <w:ind w:firstLine="640" w:firstLineChars="200"/>
        <w:rPr>
          <w:rFonts w:ascii="仿宋_GB2312" w:eastAsia="仿宋_GB2312"/>
          <w:color w:val="000000"/>
          <w:sz w:val="32"/>
          <w:szCs w:val="32"/>
        </w:rPr>
      </w:pPr>
      <w:r>
        <w:rPr>
          <w:rFonts w:hint="eastAsia" w:ascii="黑体" w:eastAsia="黑体"/>
          <w:color w:val="000000"/>
          <w:sz w:val="32"/>
          <w:szCs w:val="32"/>
        </w:rPr>
        <w:t>二、毕业论文字数要求</w:t>
      </w:r>
    </w:p>
    <w:p>
      <w:pPr>
        <w:ind w:firstLine="640" w:firstLineChars="200"/>
        <w:rPr>
          <w:rFonts w:ascii="仿宋_GB2312" w:eastAsia="仿宋_GB2312"/>
          <w:color w:val="000000"/>
          <w:sz w:val="32"/>
          <w:szCs w:val="32"/>
        </w:rPr>
      </w:pPr>
      <w:r>
        <w:rPr>
          <w:rFonts w:hint="eastAsia" w:ascii="仿宋_GB2312" w:hAnsi="仿宋_GB2312" w:eastAsia="仿宋_GB2312" w:cs="仿宋_GB2312"/>
          <w:sz w:val="32"/>
          <w:szCs w:val="32"/>
        </w:rPr>
        <w:t>毕业论文</w:t>
      </w:r>
      <w:r>
        <w:rPr>
          <w:rFonts w:hint="eastAsia" w:ascii="仿宋_GB2312" w:eastAsia="仿宋_GB2312"/>
          <w:color w:val="000000"/>
          <w:sz w:val="32"/>
          <w:szCs w:val="32"/>
        </w:rPr>
        <w:t>不少于6000字。</w:t>
      </w:r>
    </w:p>
    <w:p>
      <w:pPr>
        <w:ind w:firstLine="640" w:firstLineChars="200"/>
        <w:rPr>
          <w:rFonts w:ascii="黑体" w:eastAsia="黑体"/>
          <w:color w:val="000000"/>
          <w:sz w:val="32"/>
          <w:szCs w:val="32"/>
        </w:rPr>
      </w:pPr>
      <w:r>
        <w:rPr>
          <w:rFonts w:hint="eastAsia" w:ascii="黑体" w:eastAsia="黑体"/>
          <w:color w:val="000000"/>
          <w:sz w:val="32"/>
          <w:szCs w:val="32"/>
        </w:rPr>
        <w:t>三、毕业论文选题要求</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《公安管理学》专业（专升本）自学考试论文选题限定为公安管理学学科研究领域，题目应从给定的论文参考选题中选择。</w:t>
      </w:r>
    </w:p>
    <w:p>
      <w:pPr>
        <w:ind w:firstLine="640" w:firstLineChars="200"/>
        <w:rPr>
          <w:rFonts w:ascii="仿宋_GB2312" w:eastAsia="仿宋_GB2312"/>
          <w:color w:val="000000"/>
          <w:sz w:val="32"/>
          <w:szCs w:val="32"/>
        </w:rPr>
      </w:pPr>
      <w:r>
        <w:rPr>
          <w:rFonts w:hint="eastAsia" w:ascii="黑体" w:eastAsia="黑体"/>
          <w:color w:val="000000"/>
          <w:sz w:val="32"/>
          <w:szCs w:val="32"/>
        </w:rPr>
        <w:t>四、毕业论文各组成部分的内容要求</w:t>
      </w:r>
      <w:r>
        <w:rPr>
          <w:rFonts w:hint="eastAsia" w:ascii="仿宋_GB2312" w:eastAsia="仿宋_GB2312"/>
          <w:color w:val="000000"/>
          <w:sz w:val="32"/>
          <w:szCs w:val="32"/>
        </w:rPr>
        <w:br w:type="textWrapping"/>
      </w:r>
      <w:r>
        <w:rPr>
          <w:rFonts w:hint="eastAsia" w:eastAsia="仿宋_GB2312"/>
          <w:color w:val="000000"/>
          <w:sz w:val="32"/>
          <w:szCs w:val="32"/>
        </w:rPr>
        <w:t>    </w:t>
      </w:r>
      <w:r>
        <w:rPr>
          <w:rFonts w:hint="eastAsia" w:ascii="仿宋_GB2312" w:eastAsia="仿宋_GB2312"/>
          <w:color w:val="000000"/>
          <w:sz w:val="32"/>
          <w:szCs w:val="32"/>
        </w:rPr>
        <w:t xml:space="preserve">  （一）封面</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封面内容按照规定的模版格式填写,包括：论文题目、学生姓名、考号、指导教师。</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论文题目应力求简短、明确、有概括性，直接反映论文的中心内容和学科特点。题目一般不宜超过20个字。如有必要，可用副标题作补充。</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（二）摘要及关键词</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摘要应能客观地反映论文主要内容的信息，主要包括论文的结构安排、中心论点和分论点，应具有独立性和自含性。摘要一般为200</w:t>
      </w:r>
      <w:r>
        <w:rPr>
          <w:rFonts w:ascii="ˎ̥" w:hAnsi="ˎ̥"/>
          <w:color w:val="000000"/>
          <w:sz w:val="30"/>
          <w:szCs w:val="30"/>
        </w:rPr>
        <w:t>～</w:t>
      </w:r>
      <w:r>
        <w:rPr>
          <w:rFonts w:hint="eastAsia" w:ascii="仿宋_GB2312" w:eastAsia="仿宋_GB2312"/>
          <w:color w:val="000000"/>
          <w:sz w:val="32"/>
          <w:szCs w:val="32"/>
        </w:rPr>
        <w:t>300字。关键词是反映论文主题概念的词或词组。中文关键词应由3</w:t>
      </w:r>
      <w:r>
        <w:rPr>
          <w:rFonts w:hint="eastAsia" w:ascii="仿宋_GB2312" w:hAnsi="ˎ̥" w:eastAsia="仿宋_GB2312"/>
          <w:color w:val="000000"/>
          <w:sz w:val="32"/>
          <w:szCs w:val="32"/>
        </w:rPr>
        <w:t>～</w:t>
      </w:r>
      <w:r>
        <w:rPr>
          <w:rFonts w:hint="eastAsia" w:ascii="仿宋_GB2312" w:eastAsia="仿宋_GB2312"/>
          <w:color w:val="000000"/>
          <w:sz w:val="32"/>
          <w:szCs w:val="32"/>
        </w:rPr>
        <w:t>8个词构成。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（三）目次页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目录独立成页，按毕业论文（设计）次序编好页码。包括引言、正文（含二级标题）、结论、致谢、参考文献、附录等内容的页码。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（四）引言</w:t>
      </w:r>
    </w:p>
    <w:p>
      <w:pPr>
        <w:ind w:firstLine="698" w:firstLineChars="218"/>
        <w:rPr>
          <w:rFonts w:ascii="仿宋_GB2312" w:hAnsi="仿宋_GB2312" w:eastAsia="仿宋_GB2312" w:cs="仿宋_GB2312"/>
          <w:sz w:val="32"/>
          <w:szCs w:val="32"/>
        </w:rPr>
      </w:pPr>
      <w:r>
        <w:rPr>
          <w:rFonts w:hint="eastAsia" w:ascii="仿宋_GB2312" w:hAnsi="仿宋_GB2312" w:eastAsia="仿宋_GB2312" w:cs="仿宋_GB2312"/>
          <w:sz w:val="32"/>
          <w:szCs w:val="32"/>
        </w:rPr>
        <w:t>引言部分应对相关领域研究情况和前人的研究成果进行简要的介绍或评述，在此基础上阐明以下问题：研究的目的、范围；理论依据、实验基础和研究方法；预期的结果及其地位、作用和意义等。引言部分应言简意赅，不要与摘要雷同，不应成为摘要的注释。</w:t>
      </w:r>
    </w:p>
    <w:p>
      <w:pPr>
        <w:ind w:firstLine="640" w:firstLineChars="200"/>
        <w:rPr>
          <w:rFonts w:ascii="仿宋_GB2312" w:eastAsia="仿宋_GB2312"/>
          <w:color w:val="000000"/>
          <w:sz w:val="32"/>
          <w:szCs w:val="32"/>
        </w:rPr>
      </w:pPr>
      <w:r>
        <w:rPr>
          <w:rFonts w:hint="eastAsia" w:eastAsia="仿宋_GB2312"/>
          <w:color w:val="000000"/>
          <w:sz w:val="32"/>
          <w:szCs w:val="32"/>
        </w:rPr>
        <w:t> </w:t>
      </w:r>
      <w:r>
        <w:rPr>
          <w:rFonts w:hint="eastAsia" w:ascii="仿宋_GB2312" w:eastAsia="仿宋_GB2312"/>
          <w:color w:val="000000"/>
          <w:sz w:val="32"/>
          <w:szCs w:val="32"/>
        </w:rPr>
        <w:t>（五）正文</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正文是毕业论文的主体和核心部分，占主要篇幅。要求做到实事求是，客观真切，准确完备，合乎逻辑，层次分明，简练可读，无重大疏漏或明显的片面性。</w:t>
      </w:r>
    </w:p>
    <w:p>
      <w:pPr>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（六）结论</w:t>
      </w:r>
    </w:p>
    <w:p>
      <w:pPr>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在引言中提出的基本观点经过正文部分的分析论证之后，结论部分应给出答案，总结全文。毕业论文的结论不是对正文中各段的小结的简单重复。结论应该准确、完整、明确、精练。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（七）致谢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致谢部分应排在参考文献之前，并应以简短的文字对以下对象表示谢意：指导、协助完成毕业论文工作的组织或个人；在做毕业论文工作中提出建议和提供便利条件的组织或个人；毕业论文引用的资料、图片、文献、研究思路和设想的所有者；其他应感激的组织和个人。在致谢中不要提及与毕业论文没有直接关系的人员和事项。</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（八）参考文献</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参考文献必须是作者直接阅读过的、特别是在正文中引用过的文献资料。参考文献应具有权威性，要注意引用最新的文献，特别是发表在相关专业期刊上的学术论文。参考文献的数量应在8项以上，指导教师应该指导并检查督促学生阅读足够数量的文献，防止学生弄虚作假或按照低限数量要求堆砌参考文献。</w:t>
      </w:r>
    </w:p>
    <w:p>
      <w:pPr>
        <w:pStyle w:val="4"/>
        <w:ind w:firstLine="640" w:firstLineChars="200"/>
        <w:rPr>
          <w:rFonts w:ascii="仿宋_GB2312" w:eastAsia="仿宋_GB2312"/>
          <w:color w:val="000000"/>
          <w:sz w:val="32"/>
          <w:szCs w:val="32"/>
        </w:rPr>
      </w:pPr>
      <w:r>
        <w:rPr>
          <w:rFonts w:hint="eastAsia" w:ascii="仿宋_GB2312" w:eastAsia="仿宋_GB2312"/>
          <w:color w:val="000000"/>
          <w:sz w:val="32"/>
          <w:szCs w:val="32"/>
        </w:rPr>
        <w:t>（九）附录</w:t>
      </w:r>
    </w:p>
    <w:p>
      <w:pPr>
        <w:pStyle w:val="4"/>
        <w:ind w:firstLine="640" w:firstLineChars="200"/>
        <w:rPr>
          <w:rFonts w:ascii="仿宋_GB2312" w:eastAsia="仿宋_GB2312"/>
          <w:color w:val="000000"/>
          <w:sz w:val="32"/>
          <w:szCs w:val="32"/>
        </w:rPr>
      </w:pPr>
      <w:r>
        <w:rPr>
          <w:rFonts w:hint="eastAsia" w:ascii="仿宋_GB2312" w:eastAsia="仿宋_GB2312"/>
          <w:color w:val="000000"/>
          <w:sz w:val="32"/>
          <w:szCs w:val="32"/>
        </w:rPr>
        <w:t>附录是作为毕业论文主体的补充项目，不是必需的，学生可根据毕业论文的实际需要自行决定附录的取舍。附录包括论文内容涉及的说明性文献、数据表及有关说明等。</w:t>
      </w:r>
    </w:p>
    <w:p>
      <w:pPr>
        <w:ind w:firstLine="640" w:firstLineChars="200"/>
        <w:rPr>
          <w:rFonts w:ascii="黑体" w:eastAsia="黑体"/>
          <w:color w:val="000000"/>
          <w:sz w:val="32"/>
          <w:szCs w:val="32"/>
        </w:rPr>
      </w:pPr>
      <w:r>
        <w:rPr>
          <w:rFonts w:hint="eastAsia" w:ascii="黑体" w:eastAsia="黑体"/>
          <w:color w:val="000000"/>
          <w:sz w:val="32"/>
          <w:szCs w:val="32"/>
        </w:rPr>
        <w:t>五、毕业论文版面要求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（一）毕业论文打印用纸要求</w:t>
      </w:r>
    </w:p>
    <w:p>
      <w:pPr>
        <w:ind w:firstLine="570" w:firstLineChars="178"/>
        <w:rPr>
          <w:rFonts w:ascii="仿宋_GB2312" w:hAnsi="仿宋_GB2312" w:eastAsia="仿宋_GB2312" w:cs="仿宋_GB2312"/>
          <w:sz w:val="32"/>
          <w:szCs w:val="32"/>
        </w:rPr>
      </w:pPr>
      <w:r>
        <w:rPr>
          <w:rFonts w:hint="eastAsia" w:ascii="仿宋_GB2312" w:hAnsi="仿宋_GB2312" w:eastAsia="仿宋_GB2312" w:cs="仿宋_GB2312"/>
          <w:sz w:val="32"/>
          <w:szCs w:val="32"/>
        </w:rPr>
        <w:t>本科学生毕业论文必须上交打印稿（2份）和电子文档，并统一采用国际标准A4型（210mm×297mm）复印纸，单面打印。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（二）页面设置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学生毕业论文统一用A4纸纵向打印，边距要求：上边距为2.8 cm，下边距为2.5cm，左边距为2.8cm，右边距为2.2cm。</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（三）页眉、页脚设置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毕业论文需编排页码并设置页眉。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页眉：距边界1.5cm，五号宋体，居中排。</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页眉内容：“中国人民公安大学本科毕业论文”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页脚：距边界1.7cm，五号宋体，居中排，页脚内容为页码。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（四）摘要及关键词页设置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中文摘要及关键词独占一页，1.5倍行距。</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题目：该页第一项内容为论文的中文题目，二号宋体加粗，居中排；有副标题的，副标题应换行，前加“--”标识，四号宋体，居中排。标题上下各空一行，单倍行距。</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摘要：在“摘  要：”之前空两字，字间空一字，五号黑体，其后内容五号仿宋。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关键词：摘要下空一行，在“关键词：”之前空两字，五号黑体，其后是关键词，五号仿宋，每个关键词之间用全角分号隔开。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（五）目次页设置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页码编写规则：毕业论文主体部分、附录部分采用阿拉伯数字连续编排页码。中文摘要及关键词、英文摘要及关键词、目次页单独编排页码，用罗马数字表示。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  录”字间空一字，二号宋体，居中排，上下各空一行，1.5倍行距。目录内容居左排，页码居右排，中间用“…”连接。在目录中，正文部分须标明二级标题，其他标明一级标题或项目名称。一级标题和项目名称四号黑体，左顶格；二级标题小四宋体，左缩进两字。</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目录内容及排列次序：引言、正文、结论按次序标明序号，引言作为第一项，正文各个一级标题分别作为第二项、第三项、</w:t>
      </w:r>
      <w:r>
        <w:rPr>
          <w:rFonts w:hint="eastAsia" w:ascii="仿宋_GB2312" w:hAnsi="仿宋_GB2312" w:eastAsia="仿宋_GB2312" w:cs="仿宋_GB2312"/>
          <w:position w:val="10"/>
          <w:sz w:val="32"/>
          <w:szCs w:val="32"/>
        </w:rPr>
        <w:t>……</w:t>
      </w:r>
      <w:r>
        <w:rPr>
          <w:rFonts w:hint="eastAsia" w:ascii="仿宋_GB2312" w:hAnsi="仿宋_GB2312" w:eastAsia="仿宋_GB2312" w:cs="仿宋_GB2312"/>
          <w:sz w:val="32"/>
          <w:szCs w:val="32"/>
        </w:rPr>
        <w:t>，结论作为最后一项。致谢、参考文献、附录排列其后，不标序号，只标页码。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（六）引言、正文、结论设置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序号格式与规则：文科和工科分别以“一、”、“（一）”、“1.”、“（1）”和“1.”、“1.1”、“1.1.1”、“1.1.1.1”等数字以树形层次格式依次标出。</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一级标题三号黑体，居中排，上下各空一行；二级标题四号黑体，左起空两格；二级以下标题小四宋体，左起空两格。</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正文按照自然段依次排列，每段起行空两格，回行顶格，标点全角，1.5倍行距，小四宋体。</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文中图片：可随文排或贴入，也可放在附录中，但都要在页面设置范围内。图题用五号宋体，在图下居中排，图内字用小五号宋体。贴入图要求清晰、整洁。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文中表格：表题用五号宋体，在表上居中排，表内字体为宋体，字号可根据需要选择。</w:t>
      </w:r>
      <w:r>
        <w:rPr>
          <w:rFonts w:ascii="Calibri" w:hAnsi="Calibri" w:eastAsia="仿宋_GB2312" w:cs="Calibri"/>
          <w:sz w:val="32"/>
          <w:szCs w:val="32"/>
        </w:rPr>
        <w:t> </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文中图表按先后顺序统一编号，序号用阿拉伯数字表示，如图1、表1等。每一图表都应有简短确切的题名。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小数点用“.”表示。大于999的整数和多于三位数的小数，一律用半个阿拉伯数字符的小间隔分开，不用千位撇。对于纯小数应将0列于小数点之前。</w:t>
      </w:r>
    </w:p>
    <w:p>
      <w:pPr>
        <w:ind w:firstLine="592" w:firstLineChars="185"/>
        <w:rPr>
          <w:rFonts w:ascii="仿宋_GB2312" w:hAnsi="仿宋_GB2312" w:eastAsia="仿宋_GB2312" w:cs="仿宋_GB2312"/>
          <w:sz w:val="32"/>
          <w:szCs w:val="32"/>
        </w:rPr>
      </w:pPr>
      <w:r>
        <w:rPr>
          <w:rFonts w:hint="eastAsia" w:ascii="仿宋_GB2312" w:hAnsi="仿宋_GB2312" w:eastAsia="仿宋_GB2312" w:cs="仿宋_GB2312"/>
          <w:sz w:val="32"/>
          <w:szCs w:val="32"/>
        </w:rPr>
        <w:t>示例:应该写成94 652.023 567; 0.314 325</w:t>
      </w:r>
    </w:p>
    <w:p>
      <w:pPr>
        <w:ind w:firstLine="1280" w:firstLineChars="400"/>
        <w:rPr>
          <w:rFonts w:ascii="仿宋_GB2312" w:hAnsi="仿宋_GB2312" w:eastAsia="仿宋_GB2312" w:cs="仿宋_GB2312"/>
          <w:sz w:val="32"/>
          <w:szCs w:val="32"/>
        </w:rPr>
      </w:pPr>
      <w:r>
        <w:rPr>
          <w:rFonts w:hint="eastAsia" w:ascii="仿宋_GB2312" w:hAnsi="仿宋_GB2312" w:eastAsia="仿宋_GB2312" w:cs="仿宋_GB2312"/>
          <w:sz w:val="32"/>
          <w:szCs w:val="32"/>
        </w:rPr>
        <w:t>不应写成94,652.023,567;0.314,325</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（七）注释设置</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正文注释采用脚注。脚注由WORD软件自动生成，选取菜单“插入”、“引用”、“脚注和尾注”，脚注位于页面底端，编号格式①、②、③…，起始编号1，编号方式每页重新编号，小五宋体。英文脚注小五Times New Roman。为了确保论文质量，引文脚注应达到一定数量。</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引文注释方式按照相应参考文献格式进行标识（详见“（十）参考文献页设置”）。在此，专著、论文集、学位论文、研究报告也必须标注页码。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（八）致谢页设置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“致  谢”字间空一字，三号黑体，居中排，上下各空一行。致谢内容标点全角，单倍行距，小四号仿宋。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（九）参考文献页设置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“参考文献：”三号黑体，占一行，左顶格，参考文献单倍行距，五号宋体，英文参考</w:t>
      </w:r>
      <w:r>
        <w:rPr>
          <w:rFonts w:ascii="仿宋_GB2312" w:hAnsi="仿宋_GB2312" w:eastAsia="仿宋_GB2312" w:cs="仿宋_GB2312"/>
          <w:sz w:val="32"/>
          <w:szCs w:val="32"/>
        </w:rPr>
        <w:t>文献</w:t>
      </w:r>
      <w:r>
        <w:rPr>
          <w:rFonts w:hint="eastAsia" w:ascii="仿宋_GB2312" w:hAnsi="仿宋_GB2312" w:eastAsia="仿宋_GB2312" w:cs="仿宋_GB2312"/>
          <w:sz w:val="32"/>
          <w:szCs w:val="32"/>
        </w:rPr>
        <w:t>五号Times New Roman。参考文献具体格式为：</w:t>
      </w:r>
    </w:p>
    <w:p>
      <w:pPr>
        <w:ind w:firstLine="640" w:firstLineChars="200"/>
        <w:rPr>
          <w:rFonts w:ascii="仿宋_GB2312" w:hAnsi="Calibri" w:eastAsia="仿宋_GB2312"/>
          <w:sz w:val="32"/>
          <w:szCs w:val="32"/>
        </w:rPr>
      </w:pPr>
      <w:r>
        <w:rPr>
          <w:rFonts w:ascii="仿宋_GB2312" w:hAnsi="Calibri" w:eastAsia="仿宋_GB2312"/>
          <w:sz w:val="32"/>
          <w:szCs w:val="32"/>
        </w:rPr>
        <w:t>1</w:t>
      </w:r>
      <w:r>
        <w:rPr>
          <w:rFonts w:hint="eastAsia" w:ascii="仿宋_GB2312" w:hAnsi="Calibri" w:eastAsia="仿宋_GB2312"/>
          <w:sz w:val="32"/>
          <w:szCs w:val="32"/>
        </w:rPr>
        <w:t>.</w:t>
      </w:r>
      <w:r>
        <w:rPr>
          <w:rFonts w:ascii="仿宋_GB2312" w:hAnsi="Calibri" w:eastAsia="仿宋_GB2312"/>
          <w:sz w:val="32"/>
          <w:szCs w:val="32"/>
        </w:rPr>
        <w:t>专著</w:t>
      </w:r>
      <w:r>
        <w:rPr>
          <w:rFonts w:hint="eastAsia" w:ascii="仿宋_GB2312" w:hAnsi="Calibri" w:eastAsia="仿宋_GB2312"/>
          <w:sz w:val="32"/>
          <w:szCs w:val="32"/>
        </w:rPr>
        <w:t>（包括以各种载体形式出版的普通图书、学位论文、技术报告、会议文集、汇编）</w:t>
      </w:r>
    </w:p>
    <w:p>
      <w:pPr>
        <w:spacing w:line="300" w:lineRule="auto"/>
        <w:rPr>
          <w:rFonts w:ascii="仿宋_GB2312" w:hAnsi="Calibri" w:eastAsia="仿宋_GB2312"/>
          <w:sz w:val="32"/>
          <w:szCs w:val="32"/>
        </w:rPr>
      </w:pPr>
      <w:r>
        <w:rPr>
          <w:rFonts w:ascii="仿宋_GB2312" w:hAnsi="Calibri" w:eastAsia="仿宋_GB2312"/>
          <w:sz w:val="32"/>
          <w:szCs w:val="32"/>
        </w:rPr>
        <w:t>[序号]</w:t>
      </w:r>
      <w:r>
        <w:rPr>
          <w:rFonts w:hint="eastAsia" w:ascii="仿宋_GB2312" w:hAnsi="Calibri" w:eastAsia="仿宋_GB2312"/>
          <w:sz w:val="32"/>
          <w:szCs w:val="32"/>
        </w:rPr>
        <w:t xml:space="preserve"> </w:t>
      </w:r>
      <w:r>
        <w:rPr>
          <w:rFonts w:ascii="仿宋_GB2312" w:hAnsi="Calibri" w:eastAsia="仿宋_GB2312"/>
          <w:sz w:val="32"/>
          <w:szCs w:val="32"/>
        </w:rPr>
        <w:t>主要责任者</w:t>
      </w:r>
      <w:r>
        <w:rPr>
          <w:rFonts w:hint="eastAsia" w:ascii="仿宋_GB2312" w:hAnsi="Calibri" w:eastAsia="仿宋_GB2312"/>
          <w:sz w:val="32"/>
          <w:szCs w:val="32"/>
        </w:rPr>
        <w:t xml:space="preserve">. </w:t>
      </w:r>
      <w:r>
        <w:rPr>
          <w:rFonts w:ascii="仿宋_GB2312" w:hAnsi="Calibri" w:eastAsia="仿宋_GB2312"/>
          <w:sz w:val="32"/>
          <w:szCs w:val="32"/>
        </w:rPr>
        <w:t>题名[文献类型</w:t>
      </w:r>
      <w:r>
        <w:rPr>
          <w:rFonts w:hint="eastAsia" w:ascii="仿宋_GB2312" w:hAnsi="Calibri" w:eastAsia="仿宋_GB2312"/>
          <w:sz w:val="32"/>
          <w:szCs w:val="32"/>
        </w:rPr>
        <w:t>标识</w:t>
      </w:r>
      <w:r>
        <w:rPr>
          <w:rFonts w:ascii="仿宋_GB2312" w:hAnsi="Calibri" w:eastAsia="仿宋_GB2312"/>
          <w:sz w:val="32"/>
          <w:szCs w:val="32"/>
        </w:rPr>
        <w:t>]</w:t>
      </w:r>
      <w:r>
        <w:rPr>
          <w:rFonts w:hint="eastAsia" w:ascii="仿宋_GB2312" w:hAnsi="Calibri" w:eastAsia="仿宋_GB2312"/>
          <w:sz w:val="32"/>
          <w:szCs w:val="32"/>
        </w:rPr>
        <w:t>.其他责任者.版本项.</w:t>
      </w:r>
      <w:r>
        <w:rPr>
          <w:rFonts w:ascii="仿宋_GB2312" w:hAnsi="Calibri" w:eastAsia="仿宋_GB2312"/>
          <w:sz w:val="32"/>
          <w:szCs w:val="32"/>
        </w:rPr>
        <w:t>出版地</w:t>
      </w:r>
      <w:r>
        <w:rPr>
          <w:rFonts w:hint="eastAsia" w:ascii="仿宋_GB2312" w:hAnsi="Calibri" w:eastAsia="仿宋_GB2312"/>
          <w:sz w:val="32"/>
          <w:szCs w:val="32"/>
        </w:rPr>
        <w:t>:</w:t>
      </w:r>
      <w:r>
        <w:rPr>
          <w:rFonts w:ascii="仿宋_GB2312" w:hAnsi="Calibri" w:eastAsia="仿宋_GB2312"/>
          <w:sz w:val="32"/>
          <w:szCs w:val="32"/>
        </w:rPr>
        <w:t>出版者</w:t>
      </w:r>
      <w:r>
        <w:rPr>
          <w:rFonts w:hint="eastAsia" w:ascii="仿宋_GB2312" w:hAnsi="Calibri" w:eastAsia="仿宋_GB2312"/>
          <w:sz w:val="32"/>
          <w:szCs w:val="32"/>
        </w:rPr>
        <w:t>,</w:t>
      </w:r>
      <w:r>
        <w:rPr>
          <w:rFonts w:ascii="仿宋_GB2312" w:hAnsi="Calibri" w:eastAsia="仿宋_GB2312"/>
          <w:sz w:val="32"/>
          <w:szCs w:val="32"/>
        </w:rPr>
        <w:t>出版年</w:t>
      </w:r>
      <w:r>
        <w:rPr>
          <w:rFonts w:hint="eastAsia" w:ascii="仿宋_GB2312" w:hAnsi="Calibri" w:eastAsia="仿宋_GB2312"/>
          <w:sz w:val="32"/>
          <w:szCs w:val="32"/>
        </w:rPr>
        <w:t>:</w:t>
      </w:r>
      <w:r>
        <w:rPr>
          <w:rFonts w:ascii="仿宋_GB2312" w:hAnsi="Calibri" w:eastAsia="仿宋_GB2312"/>
          <w:sz w:val="32"/>
          <w:szCs w:val="32"/>
        </w:rPr>
        <w:t>引文页码[引用日期]</w:t>
      </w:r>
      <w:r>
        <w:rPr>
          <w:rFonts w:hint="eastAsia" w:ascii="仿宋_GB2312" w:hAnsi="Calibri" w:eastAsia="仿宋_GB2312"/>
          <w:sz w:val="32"/>
          <w:szCs w:val="32"/>
        </w:rPr>
        <w:t>.</w:t>
      </w:r>
      <w:r>
        <w:rPr>
          <w:rFonts w:ascii="仿宋_GB2312" w:hAnsi="Calibri" w:eastAsia="仿宋_GB2312"/>
          <w:sz w:val="32"/>
          <w:szCs w:val="32"/>
        </w:rPr>
        <w:t>获取和访问路径.</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示例：</w:t>
      </w:r>
    </w:p>
    <w:p>
      <w:pPr>
        <w:adjustRightInd w:val="0"/>
        <w:rPr>
          <w:spacing w:val="-2"/>
          <w:szCs w:val="21"/>
        </w:rPr>
      </w:pPr>
      <w:r>
        <w:rPr>
          <w:spacing w:val="-2"/>
          <w:szCs w:val="21"/>
        </w:rPr>
        <w:t>[1]</w:t>
      </w:r>
      <w:r>
        <w:rPr>
          <w:rFonts w:hint="eastAsia"/>
          <w:spacing w:val="-2"/>
          <w:szCs w:val="21"/>
        </w:rPr>
        <w:t xml:space="preserve"> 唐绪军．报业经济与报业经营</w:t>
      </w:r>
      <w:r>
        <w:rPr>
          <w:spacing w:val="-2"/>
          <w:szCs w:val="21"/>
        </w:rPr>
        <w:t>[M].</w:t>
      </w:r>
      <w:r>
        <w:rPr>
          <w:rFonts w:hint="eastAsia"/>
          <w:spacing w:val="-2"/>
          <w:szCs w:val="21"/>
        </w:rPr>
        <w:t xml:space="preserve"> </w:t>
      </w:r>
      <w:r>
        <w:rPr>
          <w:spacing w:val="-2"/>
          <w:szCs w:val="21"/>
        </w:rPr>
        <w:t>北京</w:t>
      </w:r>
      <w:r>
        <w:rPr>
          <w:rFonts w:hint="eastAsia"/>
          <w:spacing w:val="-2"/>
          <w:szCs w:val="21"/>
        </w:rPr>
        <w:t>：</w:t>
      </w:r>
      <w:r>
        <w:rPr>
          <w:spacing w:val="-2"/>
          <w:szCs w:val="21"/>
        </w:rPr>
        <w:t>新华出版社</w:t>
      </w:r>
      <w:r>
        <w:rPr>
          <w:rFonts w:hint="eastAsia"/>
          <w:spacing w:val="-2"/>
          <w:szCs w:val="21"/>
        </w:rPr>
        <w:t>，</w:t>
      </w:r>
      <w:r>
        <w:rPr>
          <w:spacing w:val="-2"/>
          <w:szCs w:val="21"/>
        </w:rPr>
        <w:t>1999</w:t>
      </w:r>
      <w:r>
        <w:rPr>
          <w:rFonts w:hint="eastAsia"/>
          <w:spacing w:val="-2"/>
          <w:szCs w:val="21"/>
        </w:rPr>
        <w:t>：</w:t>
      </w:r>
      <w:r>
        <w:rPr>
          <w:spacing w:val="-2"/>
          <w:szCs w:val="21"/>
        </w:rPr>
        <w:t>117-121</w:t>
      </w:r>
      <w:r>
        <w:rPr>
          <w:rFonts w:hint="eastAsia"/>
          <w:spacing w:val="-2"/>
          <w:szCs w:val="21"/>
        </w:rPr>
        <w:t>．</w:t>
      </w:r>
    </w:p>
    <w:p>
      <w:pPr>
        <w:adjustRightInd w:val="0"/>
        <w:ind w:left="247" w:hanging="247" w:hangingChars="120"/>
        <w:rPr>
          <w:spacing w:val="-2"/>
          <w:szCs w:val="21"/>
        </w:rPr>
      </w:pPr>
      <w:r>
        <w:rPr>
          <w:spacing w:val="-2"/>
          <w:szCs w:val="21"/>
        </w:rPr>
        <w:t>[2] 昂温 G</w:t>
      </w:r>
      <w:r>
        <w:rPr>
          <w:rFonts w:hint="eastAsia"/>
          <w:spacing w:val="-2"/>
          <w:szCs w:val="21"/>
        </w:rPr>
        <w:t>，</w:t>
      </w:r>
      <w:r>
        <w:rPr>
          <w:spacing w:val="-2"/>
          <w:szCs w:val="21"/>
        </w:rPr>
        <w:t>昂温 P S</w:t>
      </w:r>
      <w:r>
        <w:rPr>
          <w:rFonts w:hint="eastAsia"/>
          <w:spacing w:val="-2"/>
          <w:szCs w:val="21"/>
        </w:rPr>
        <w:t>. 外国出版史[M]. 陈生铮，译. 北京：中国书籍出版社，1998.</w:t>
      </w:r>
    </w:p>
    <w:p>
      <w:pPr>
        <w:adjustRightInd w:val="0"/>
        <w:ind w:right="-483" w:rightChars="-230"/>
        <w:rPr>
          <w:spacing w:val="-2"/>
          <w:szCs w:val="21"/>
        </w:rPr>
      </w:pPr>
      <w:r>
        <w:rPr>
          <w:spacing w:val="-2"/>
          <w:szCs w:val="21"/>
        </w:rPr>
        <w:t>[</w:t>
      </w:r>
      <w:r>
        <w:rPr>
          <w:rFonts w:hint="eastAsia"/>
          <w:spacing w:val="-2"/>
          <w:szCs w:val="21"/>
        </w:rPr>
        <w:t>3</w:t>
      </w:r>
      <w:r>
        <w:rPr>
          <w:spacing w:val="-2"/>
          <w:szCs w:val="21"/>
        </w:rPr>
        <w:t>] 于克信</w:t>
      </w:r>
      <w:r>
        <w:rPr>
          <w:rFonts w:hint="eastAsia"/>
          <w:spacing w:val="-2"/>
          <w:szCs w:val="21"/>
        </w:rPr>
        <w:t>．</w:t>
      </w:r>
      <w:r>
        <w:rPr>
          <w:spacing w:val="-2"/>
          <w:szCs w:val="21"/>
        </w:rPr>
        <w:t>国有企业改革过程中的管理重组研究[D]</w:t>
      </w:r>
      <w:r>
        <w:rPr>
          <w:rFonts w:hint="eastAsia"/>
          <w:spacing w:val="-2"/>
          <w:szCs w:val="21"/>
        </w:rPr>
        <w:t xml:space="preserve">. </w:t>
      </w:r>
      <w:r>
        <w:rPr>
          <w:spacing w:val="-2"/>
          <w:szCs w:val="21"/>
        </w:rPr>
        <w:t>上海</w:t>
      </w:r>
      <w:r>
        <w:rPr>
          <w:rFonts w:hint="eastAsia"/>
          <w:spacing w:val="-2"/>
          <w:szCs w:val="21"/>
        </w:rPr>
        <w:t>：</w:t>
      </w:r>
      <w:r>
        <w:rPr>
          <w:spacing w:val="-2"/>
          <w:szCs w:val="21"/>
        </w:rPr>
        <w:t>复旦大学</w:t>
      </w:r>
      <w:r>
        <w:rPr>
          <w:rFonts w:hint="eastAsia"/>
          <w:spacing w:val="-2"/>
          <w:szCs w:val="21"/>
        </w:rPr>
        <w:t>，</w:t>
      </w:r>
      <w:r>
        <w:rPr>
          <w:spacing w:val="-2"/>
          <w:szCs w:val="21"/>
        </w:rPr>
        <w:t>2004</w:t>
      </w:r>
      <w:r>
        <w:rPr>
          <w:rFonts w:hint="eastAsia"/>
          <w:spacing w:val="-2"/>
          <w:szCs w:val="21"/>
        </w:rPr>
        <w:t>．</w:t>
      </w:r>
    </w:p>
    <w:p>
      <w:pPr>
        <w:adjustRightInd w:val="0"/>
        <w:ind w:left="371" w:hanging="371" w:hangingChars="180"/>
        <w:rPr>
          <w:spacing w:val="-2"/>
          <w:szCs w:val="21"/>
        </w:rPr>
      </w:pPr>
      <w:r>
        <w:rPr>
          <w:spacing w:val="-2"/>
          <w:szCs w:val="21"/>
        </w:rPr>
        <w:t>[</w:t>
      </w:r>
      <w:r>
        <w:rPr>
          <w:rFonts w:hint="eastAsia"/>
          <w:spacing w:val="-2"/>
          <w:szCs w:val="21"/>
        </w:rPr>
        <w:t>4</w:t>
      </w:r>
      <w:r>
        <w:rPr>
          <w:spacing w:val="-2"/>
          <w:szCs w:val="21"/>
        </w:rPr>
        <w:t>] 冯西桥</w:t>
      </w:r>
      <w:r>
        <w:rPr>
          <w:rFonts w:hint="eastAsia"/>
          <w:spacing w:val="-2"/>
          <w:szCs w:val="21"/>
        </w:rPr>
        <w:t>．</w:t>
      </w:r>
      <w:r>
        <w:rPr>
          <w:spacing w:val="-2"/>
          <w:szCs w:val="21"/>
        </w:rPr>
        <w:t>核反应堆压力容器的LBB分析[R</w:t>
      </w:r>
      <w:r>
        <w:rPr>
          <w:rFonts w:hint="eastAsia"/>
          <w:spacing w:val="-2"/>
          <w:szCs w:val="21"/>
        </w:rPr>
        <w:t>]</w:t>
      </w:r>
      <w:r>
        <w:rPr>
          <w:spacing w:val="-2"/>
          <w:szCs w:val="21"/>
        </w:rPr>
        <w:t>.</w:t>
      </w:r>
      <w:r>
        <w:rPr>
          <w:rFonts w:hint="eastAsia"/>
          <w:spacing w:val="-2"/>
          <w:szCs w:val="21"/>
        </w:rPr>
        <w:t xml:space="preserve"> </w:t>
      </w:r>
      <w:r>
        <w:rPr>
          <w:spacing w:val="-2"/>
          <w:szCs w:val="21"/>
        </w:rPr>
        <w:t>北京</w:t>
      </w:r>
      <w:r>
        <w:rPr>
          <w:rFonts w:hint="eastAsia"/>
          <w:spacing w:val="-2"/>
          <w:szCs w:val="21"/>
        </w:rPr>
        <w:t>：</w:t>
      </w:r>
      <w:r>
        <w:rPr>
          <w:spacing w:val="-2"/>
          <w:szCs w:val="21"/>
        </w:rPr>
        <w:t>清华大学核能技术设计研究院</w:t>
      </w:r>
      <w:r>
        <w:rPr>
          <w:rFonts w:hint="eastAsia"/>
          <w:spacing w:val="-2"/>
          <w:szCs w:val="21"/>
        </w:rPr>
        <w:t>，</w:t>
      </w:r>
      <w:r>
        <w:rPr>
          <w:spacing w:val="-2"/>
          <w:szCs w:val="21"/>
        </w:rPr>
        <w:t>1997</w:t>
      </w:r>
      <w:r>
        <w:rPr>
          <w:rFonts w:hint="eastAsia"/>
          <w:spacing w:val="-2"/>
          <w:szCs w:val="21"/>
        </w:rPr>
        <w:t>.</w:t>
      </w:r>
    </w:p>
    <w:p>
      <w:pPr>
        <w:adjustRightInd w:val="0"/>
        <w:ind w:left="371" w:hanging="371" w:hangingChars="180"/>
        <w:rPr>
          <w:spacing w:val="-2"/>
          <w:szCs w:val="21"/>
        </w:rPr>
      </w:pPr>
      <w:r>
        <w:rPr>
          <w:rFonts w:hint="eastAsia"/>
          <w:spacing w:val="-2"/>
          <w:szCs w:val="21"/>
        </w:rPr>
        <w:t xml:space="preserve">[5] </w:t>
      </w:r>
      <w:r>
        <w:rPr>
          <w:spacing w:val="-2"/>
          <w:szCs w:val="21"/>
        </w:rPr>
        <w:t>辛希孟</w:t>
      </w:r>
      <w:r>
        <w:rPr>
          <w:rFonts w:hint="eastAsia"/>
          <w:spacing w:val="-2"/>
          <w:szCs w:val="21"/>
        </w:rPr>
        <w:t>．</w:t>
      </w:r>
      <w:r>
        <w:rPr>
          <w:spacing w:val="-2"/>
          <w:szCs w:val="21"/>
        </w:rPr>
        <w:t>信息技术与信息服务国际研讨会论文集：A集[C].</w:t>
      </w:r>
      <w:r>
        <w:rPr>
          <w:rFonts w:hint="eastAsia"/>
          <w:spacing w:val="-2"/>
          <w:szCs w:val="21"/>
        </w:rPr>
        <w:t xml:space="preserve"> </w:t>
      </w:r>
      <w:r>
        <w:rPr>
          <w:spacing w:val="-2"/>
          <w:szCs w:val="21"/>
        </w:rPr>
        <w:t>北京</w:t>
      </w:r>
      <w:r>
        <w:rPr>
          <w:rFonts w:hint="eastAsia"/>
          <w:spacing w:val="-2"/>
          <w:szCs w:val="21"/>
        </w:rPr>
        <w:t>：</w:t>
      </w:r>
      <w:r>
        <w:rPr>
          <w:spacing w:val="-2"/>
          <w:szCs w:val="21"/>
        </w:rPr>
        <w:t>中国社会科学出版社</w:t>
      </w:r>
      <w:r>
        <w:rPr>
          <w:rFonts w:hint="eastAsia"/>
          <w:spacing w:val="-2"/>
          <w:szCs w:val="21"/>
        </w:rPr>
        <w:t>，</w:t>
      </w:r>
      <w:r>
        <w:rPr>
          <w:spacing w:val="-2"/>
          <w:szCs w:val="21"/>
        </w:rPr>
        <w:t>1999</w:t>
      </w:r>
      <w:r>
        <w:rPr>
          <w:rFonts w:hint="eastAsia"/>
          <w:spacing w:val="-2"/>
          <w:szCs w:val="21"/>
        </w:rPr>
        <w:t>．</w:t>
      </w:r>
    </w:p>
    <w:p>
      <w:pPr>
        <w:overflowPunct w:val="0"/>
        <w:autoSpaceDE w:val="0"/>
        <w:autoSpaceDN w:val="0"/>
        <w:adjustRightInd w:val="0"/>
        <w:ind w:left="371" w:right="-57" w:rightChars="-27" w:hanging="371" w:hangingChars="180"/>
        <w:jc w:val="left"/>
        <w:rPr>
          <w:spacing w:val="-2"/>
          <w:szCs w:val="21"/>
        </w:rPr>
      </w:pPr>
      <w:r>
        <w:rPr>
          <w:spacing w:val="-2"/>
          <w:szCs w:val="21"/>
        </w:rPr>
        <w:t>[</w:t>
      </w:r>
      <w:r>
        <w:rPr>
          <w:rFonts w:hint="eastAsia"/>
          <w:spacing w:val="-2"/>
          <w:szCs w:val="21"/>
        </w:rPr>
        <w:t>6</w:t>
      </w:r>
      <w:r>
        <w:rPr>
          <w:spacing w:val="-2"/>
          <w:szCs w:val="21"/>
        </w:rPr>
        <w:t>] 赵耀东</w:t>
      </w:r>
      <w:r>
        <w:rPr>
          <w:rFonts w:hint="eastAsia"/>
          <w:spacing w:val="-2"/>
          <w:szCs w:val="21"/>
        </w:rPr>
        <w:t>．</w:t>
      </w:r>
      <w:r>
        <w:rPr>
          <w:spacing w:val="-2"/>
          <w:szCs w:val="21"/>
        </w:rPr>
        <w:t>新时代的工业工程师[M/OL]</w:t>
      </w:r>
      <w:r>
        <w:rPr>
          <w:rFonts w:hint="eastAsia"/>
          <w:spacing w:val="-2"/>
          <w:szCs w:val="21"/>
        </w:rPr>
        <w:t>．</w:t>
      </w:r>
      <w:r>
        <w:rPr>
          <w:spacing w:val="-2"/>
          <w:szCs w:val="21"/>
        </w:rPr>
        <w:t>台北</w:t>
      </w:r>
      <w:r>
        <w:rPr>
          <w:rFonts w:hint="eastAsia"/>
          <w:spacing w:val="-2"/>
          <w:szCs w:val="21"/>
        </w:rPr>
        <w:t>：</w:t>
      </w:r>
      <w:r>
        <w:rPr>
          <w:spacing w:val="-2"/>
          <w:szCs w:val="21"/>
        </w:rPr>
        <w:t>天下文化出</w:t>
      </w:r>
      <w:r>
        <w:rPr>
          <w:rFonts w:hint="eastAsia"/>
          <w:spacing w:val="-2"/>
          <w:szCs w:val="21"/>
        </w:rPr>
        <w:t>版</w:t>
      </w:r>
      <w:r>
        <w:rPr>
          <w:spacing w:val="-2"/>
          <w:szCs w:val="21"/>
        </w:rPr>
        <w:t>社</w:t>
      </w:r>
      <w:r>
        <w:rPr>
          <w:rFonts w:hint="eastAsia"/>
          <w:spacing w:val="-2"/>
          <w:szCs w:val="21"/>
        </w:rPr>
        <w:t>，</w:t>
      </w:r>
      <w:r>
        <w:rPr>
          <w:spacing w:val="-2"/>
          <w:szCs w:val="21"/>
        </w:rPr>
        <w:t>1998[1998-09-26]</w:t>
      </w:r>
      <w:r>
        <w:rPr>
          <w:rFonts w:hint="eastAsia"/>
          <w:spacing w:val="-2"/>
          <w:szCs w:val="21"/>
        </w:rPr>
        <w:t>．</w:t>
      </w:r>
      <w:r>
        <w:rPr>
          <w:spacing w:val="-2"/>
          <w:szCs w:val="21"/>
        </w:rPr>
        <w:t>http://www.ie.nthu.edu.tw/info/ie.newie.htm</w:t>
      </w:r>
      <w:r>
        <w:rPr>
          <w:rFonts w:hint="eastAsia"/>
          <w:spacing w:val="-2"/>
          <w:szCs w:val="21"/>
        </w:rPr>
        <w:t>（</w:t>
      </w:r>
      <w:r>
        <w:rPr>
          <w:spacing w:val="-2"/>
          <w:szCs w:val="21"/>
        </w:rPr>
        <w:t>Big5</w:t>
      </w:r>
      <w:r>
        <w:rPr>
          <w:rFonts w:hint="eastAsia"/>
          <w:spacing w:val="-2"/>
          <w:szCs w:val="21"/>
        </w:rPr>
        <w:t>）.</w:t>
      </w:r>
    </w:p>
    <w:p>
      <w:pPr>
        <w:autoSpaceDE w:val="0"/>
        <w:autoSpaceDN w:val="0"/>
        <w:adjustRightInd w:val="0"/>
        <w:spacing w:before="240" w:line="300" w:lineRule="auto"/>
        <w:ind w:firstLine="640" w:firstLineChars="200"/>
        <w:jc w:val="left"/>
        <w:rPr>
          <w:rFonts w:ascii="仿宋_GB2312" w:hAnsi="Calibri" w:eastAsia="仿宋_GB2312"/>
          <w:sz w:val="32"/>
          <w:szCs w:val="32"/>
        </w:rPr>
      </w:pPr>
      <w:r>
        <w:rPr>
          <w:rFonts w:ascii="仿宋_GB2312" w:hAnsi="Calibri" w:eastAsia="仿宋_GB2312"/>
          <w:sz w:val="32"/>
          <w:szCs w:val="32"/>
        </w:rPr>
        <w:t>2.</w:t>
      </w:r>
      <w:r>
        <w:rPr>
          <w:rFonts w:hint="eastAsia" w:ascii="仿宋_GB2312" w:hAnsi="Calibri" w:eastAsia="仿宋_GB2312"/>
          <w:sz w:val="32"/>
          <w:szCs w:val="32"/>
        </w:rPr>
        <w:t xml:space="preserve"> </w:t>
      </w:r>
      <w:r>
        <w:rPr>
          <w:rFonts w:ascii="仿宋_GB2312" w:hAnsi="Calibri" w:eastAsia="仿宋_GB2312"/>
          <w:sz w:val="32"/>
          <w:szCs w:val="32"/>
        </w:rPr>
        <w:t>专著中的析出文献</w:t>
      </w:r>
    </w:p>
    <w:p>
      <w:pPr>
        <w:spacing w:line="300" w:lineRule="auto"/>
        <w:rPr>
          <w:rFonts w:ascii="仿宋_GB2312" w:hAnsi="Calibri" w:eastAsia="仿宋_GB2312"/>
          <w:sz w:val="32"/>
          <w:szCs w:val="32"/>
        </w:rPr>
      </w:pPr>
      <w:r>
        <w:rPr>
          <w:rFonts w:ascii="仿宋_GB2312" w:hAnsi="Calibri" w:eastAsia="仿宋_GB2312"/>
          <w:sz w:val="32"/>
          <w:szCs w:val="32"/>
        </w:rPr>
        <w:t>[序号] 析出文献主要责任者</w:t>
      </w:r>
      <w:r>
        <w:rPr>
          <w:rFonts w:hint="eastAsia" w:ascii="仿宋_GB2312" w:hAnsi="Calibri" w:eastAsia="仿宋_GB2312"/>
          <w:sz w:val="32"/>
          <w:szCs w:val="32"/>
        </w:rPr>
        <w:t>.</w:t>
      </w:r>
      <w:r>
        <w:rPr>
          <w:rFonts w:ascii="仿宋_GB2312" w:hAnsi="Calibri" w:eastAsia="仿宋_GB2312"/>
          <w:sz w:val="32"/>
          <w:szCs w:val="32"/>
        </w:rPr>
        <w:t>析出文献题名[文献类型</w:t>
      </w:r>
      <w:r>
        <w:rPr>
          <w:rFonts w:hint="eastAsia" w:ascii="仿宋_GB2312" w:hAnsi="Calibri" w:eastAsia="仿宋_GB2312"/>
          <w:sz w:val="32"/>
          <w:szCs w:val="32"/>
        </w:rPr>
        <w:t>标识</w:t>
      </w:r>
      <w:r>
        <w:rPr>
          <w:rFonts w:ascii="仿宋_GB2312" w:hAnsi="Calibri" w:eastAsia="仿宋_GB2312"/>
          <w:sz w:val="32"/>
          <w:szCs w:val="32"/>
        </w:rPr>
        <w:t>]</w:t>
      </w:r>
      <w:r>
        <w:rPr>
          <w:rFonts w:hint="eastAsia" w:ascii="仿宋_GB2312" w:hAnsi="Calibri" w:eastAsia="仿宋_GB2312"/>
          <w:sz w:val="32"/>
          <w:szCs w:val="32"/>
        </w:rPr>
        <w:t>//</w:t>
      </w:r>
      <w:r>
        <w:rPr>
          <w:rFonts w:ascii="仿宋_GB2312" w:hAnsi="Calibri" w:eastAsia="仿宋_GB2312"/>
          <w:sz w:val="32"/>
          <w:szCs w:val="32"/>
        </w:rPr>
        <w:t>专著主要责任者</w:t>
      </w:r>
      <w:r>
        <w:rPr>
          <w:rFonts w:hint="eastAsia" w:ascii="仿宋_GB2312" w:hAnsi="Calibri" w:eastAsia="仿宋_GB2312"/>
          <w:sz w:val="32"/>
          <w:szCs w:val="32"/>
        </w:rPr>
        <w:t>.</w:t>
      </w:r>
      <w:r>
        <w:rPr>
          <w:rFonts w:ascii="仿宋_GB2312" w:hAnsi="Calibri" w:eastAsia="仿宋_GB2312"/>
          <w:sz w:val="32"/>
          <w:szCs w:val="32"/>
        </w:rPr>
        <w:t>专著题名</w:t>
      </w:r>
      <w:r>
        <w:rPr>
          <w:rFonts w:hint="eastAsia" w:ascii="仿宋_GB2312" w:hAnsi="Calibri" w:eastAsia="仿宋_GB2312"/>
          <w:sz w:val="32"/>
          <w:szCs w:val="32"/>
        </w:rPr>
        <w:t>.</w:t>
      </w:r>
      <w:r>
        <w:rPr>
          <w:rFonts w:ascii="仿宋_GB2312" w:hAnsi="Calibri" w:eastAsia="仿宋_GB2312"/>
          <w:sz w:val="32"/>
          <w:szCs w:val="32"/>
        </w:rPr>
        <w:t>出版地</w:t>
      </w:r>
      <w:r>
        <w:rPr>
          <w:rFonts w:hint="eastAsia" w:ascii="仿宋_GB2312" w:hAnsi="Calibri" w:eastAsia="仿宋_GB2312"/>
          <w:sz w:val="32"/>
          <w:szCs w:val="32"/>
        </w:rPr>
        <w:t>:</w:t>
      </w:r>
      <w:r>
        <w:rPr>
          <w:rFonts w:ascii="仿宋_GB2312" w:hAnsi="Calibri" w:eastAsia="仿宋_GB2312"/>
          <w:sz w:val="32"/>
          <w:szCs w:val="32"/>
        </w:rPr>
        <w:t>出版者</w:t>
      </w:r>
      <w:r>
        <w:rPr>
          <w:rFonts w:hint="eastAsia" w:ascii="仿宋_GB2312" w:hAnsi="Calibri" w:eastAsia="仿宋_GB2312"/>
          <w:sz w:val="32"/>
          <w:szCs w:val="32"/>
        </w:rPr>
        <w:t>,</w:t>
      </w:r>
      <w:r>
        <w:rPr>
          <w:rFonts w:ascii="仿宋_GB2312" w:hAnsi="Calibri" w:eastAsia="仿宋_GB2312"/>
          <w:sz w:val="32"/>
          <w:szCs w:val="32"/>
        </w:rPr>
        <w:t>版年</w:t>
      </w:r>
      <w:r>
        <w:rPr>
          <w:rFonts w:hint="eastAsia" w:ascii="仿宋_GB2312" w:hAnsi="Calibri" w:eastAsia="仿宋_GB2312"/>
          <w:sz w:val="32"/>
          <w:szCs w:val="32"/>
        </w:rPr>
        <w:t>:</w:t>
      </w:r>
      <w:r>
        <w:rPr>
          <w:rFonts w:ascii="仿宋_GB2312" w:hAnsi="Calibri" w:eastAsia="仿宋_GB2312"/>
          <w:sz w:val="32"/>
          <w:szCs w:val="32"/>
        </w:rPr>
        <w:t>析出文献的页码[引用日期]</w:t>
      </w:r>
      <w:r>
        <w:rPr>
          <w:rFonts w:hint="eastAsia" w:ascii="仿宋_GB2312" w:hAnsi="Calibri" w:eastAsia="仿宋_GB2312"/>
          <w:sz w:val="32"/>
          <w:szCs w:val="32"/>
        </w:rPr>
        <w:t>.</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示例：</w:t>
      </w:r>
    </w:p>
    <w:p>
      <w:pPr>
        <w:adjustRightInd w:val="0"/>
        <w:spacing w:line="300" w:lineRule="auto"/>
        <w:ind w:left="282" w:right="-55" w:rightChars="-26" w:hanging="282" w:hangingChars="137"/>
        <w:jc w:val="left"/>
        <w:rPr>
          <w:spacing w:val="-2"/>
          <w:szCs w:val="21"/>
        </w:rPr>
      </w:pPr>
      <w:r>
        <w:rPr>
          <w:spacing w:val="-2"/>
          <w:szCs w:val="21"/>
        </w:rPr>
        <w:t>[1] 韩吉人</w:t>
      </w:r>
      <w:r>
        <w:rPr>
          <w:rFonts w:hint="eastAsia"/>
          <w:spacing w:val="-2"/>
          <w:szCs w:val="21"/>
        </w:rPr>
        <w:t>．</w:t>
      </w:r>
      <w:r>
        <w:rPr>
          <w:spacing w:val="-2"/>
          <w:szCs w:val="21"/>
        </w:rPr>
        <w:t>论职工教育的特点</w:t>
      </w:r>
      <w:r>
        <w:rPr>
          <w:rFonts w:hint="eastAsia"/>
          <w:spacing w:val="-2"/>
          <w:szCs w:val="21"/>
        </w:rPr>
        <w:t>[</w:t>
      </w:r>
      <w:r>
        <w:rPr>
          <w:spacing w:val="-2"/>
          <w:szCs w:val="21"/>
        </w:rPr>
        <w:t>C</w:t>
      </w:r>
      <w:r>
        <w:rPr>
          <w:rFonts w:hint="eastAsia"/>
          <w:spacing w:val="-2"/>
          <w:szCs w:val="21"/>
        </w:rPr>
        <w:t>]</w:t>
      </w:r>
      <w:r>
        <w:rPr>
          <w:spacing w:val="-2"/>
          <w:szCs w:val="21"/>
        </w:rPr>
        <w:t>//中国职工教育研究会</w:t>
      </w:r>
      <w:r>
        <w:rPr>
          <w:rFonts w:hint="eastAsia"/>
          <w:spacing w:val="-2"/>
          <w:szCs w:val="21"/>
        </w:rPr>
        <w:t>．</w:t>
      </w:r>
      <w:r>
        <w:rPr>
          <w:spacing w:val="-2"/>
          <w:szCs w:val="21"/>
        </w:rPr>
        <w:t>职工教育研究论文集</w:t>
      </w:r>
      <w:r>
        <w:rPr>
          <w:rFonts w:hint="eastAsia"/>
          <w:spacing w:val="-2"/>
          <w:szCs w:val="21"/>
        </w:rPr>
        <w:t>．</w:t>
      </w:r>
      <w:r>
        <w:rPr>
          <w:spacing w:val="-2"/>
          <w:szCs w:val="21"/>
        </w:rPr>
        <w:t>北京</w:t>
      </w:r>
      <w:r>
        <w:rPr>
          <w:rFonts w:hint="eastAsia"/>
          <w:spacing w:val="-2"/>
          <w:szCs w:val="21"/>
        </w:rPr>
        <w:t>：</w:t>
      </w:r>
      <w:r>
        <w:rPr>
          <w:spacing w:val="-2"/>
          <w:szCs w:val="21"/>
        </w:rPr>
        <w:t>人民教育出版社</w:t>
      </w:r>
      <w:r>
        <w:rPr>
          <w:rFonts w:hint="eastAsia"/>
          <w:spacing w:val="-2"/>
          <w:szCs w:val="21"/>
        </w:rPr>
        <w:t>，</w:t>
      </w:r>
      <w:r>
        <w:rPr>
          <w:spacing w:val="-2"/>
          <w:szCs w:val="21"/>
        </w:rPr>
        <w:t>1985</w:t>
      </w:r>
      <w:r>
        <w:rPr>
          <w:rFonts w:hint="eastAsia"/>
          <w:spacing w:val="-2"/>
          <w:szCs w:val="21"/>
        </w:rPr>
        <w:t>：</w:t>
      </w:r>
      <w:r>
        <w:rPr>
          <w:spacing w:val="-2"/>
          <w:szCs w:val="21"/>
        </w:rPr>
        <w:t>90-99</w:t>
      </w:r>
      <w:r>
        <w:rPr>
          <w:rFonts w:hint="eastAsia"/>
          <w:spacing w:val="-2"/>
          <w:szCs w:val="21"/>
        </w:rPr>
        <w:t>．</w:t>
      </w:r>
    </w:p>
    <w:p>
      <w:pPr>
        <w:autoSpaceDE w:val="0"/>
        <w:autoSpaceDN w:val="0"/>
        <w:adjustRightInd w:val="0"/>
        <w:spacing w:before="240" w:line="300" w:lineRule="auto"/>
        <w:ind w:firstLine="640" w:firstLineChars="200"/>
        <w:jc w:val="left"/>
        <w:rPr>
          <w:rFonts w:ascii="仿宋_GB2312" w:hAnsi="Calibri" w:eastAsia="仿宋_GB2312"/>
          <w:sz w:val="32"/>
          <w:szCs w:val="32"/>
        </w:rPr>
      </w:pPr>
      <w:r>
        <w:rPr>
          <w:rFonts w:ascii="仿宋_GB2312" w:hAnsi="Calibri" w:eastAsia="仿宋_GB2312"/>
          <w:sz w:val="32"/>
          <w:szCs w:val="32"/>
        </w:rPr>
        <w:t>3.</w:t>
      </w:r>
      <w:r>
        <w:rPr>
          <w:rFonts w:hint="eastAsia" w:ascii="仿宋_GB2312" w:hAnsi="Calibri" w:eastAsia="仿宋_GB2312"/>
          <w:sz w:val="32"/>
          <w:szCs w:val="32"/>
        </w:rPr>
        <w:t xml:space="preserve"> </w:t>
      </w:r>
      <w:r>
        <w:rPr>
          <w:rFonts w:ascii="仿宋_GB2312" w:hAnsi="Calibri" w:eastAsia="仿宋_GB2312"/>
          <w:sz w:val="32"/>
          <w:szCs w:val="32"/>
        </w:rPr>
        <w:t>期刊中析出的文献</w:t>
      </w:r>
    </w:p>
    <w:p>
      <w:pPr>
        <w:spacing w:line="300" w:lineRule="auto"/>
        <w:rPr>
          <w:rFonts w:ascii="仿宋_GB2312" w:hAnsi="Calibri" w:eastAsia="仿宋_GB2312"/>
          <w:sz w:val="32"/>
          <w:szCs w:val="32"/>
        </w:rPr>
      </w:pPr>
      <w:r>
        <w:rPr>
          <w:rFonts w:ascii="仿宋_GB2312" w:hAnsi="Calibri" w:eastAsia="仿宋_GB2312"/>
          <w:sz w:val="32"/>
          <w:szCs w:val="32"/>
        </w:rPr>
        <w:t>[序号] 析出文献主要责任者</w:t>
      </w:r>
      <w:r>
        <w:rPr>
          <w:rFonts w:hint="eastAsia" w:ascii="仿宋_GB2312" w:hAnsi="Calibri" w:eastAsia="仿宋_GB2312"/>
          <w:sz w:val="32"/>
          <w:szCs w:val="32"/>
        </w:rPr>
        <w:t>.</w:t>
      </w:r>
      <w:r>
        <w:rPr>
          <w:rFonts w:ascii="仿宋_GB2312" w:hAnsi="Calibri" w:eastAsia="仿宋_GB2312"/>
          <w:sz w:val="32"/>
          <w:szCs w:val="32"/>
        </w:rPr>
        <w:t>析出文献题名</w:t>
      </w:r>
      <w:r>
        <w:rPr>
          <w:rFonts w:hint="eastAsia" w:ascii="仿宋_GB2312" w:hAnsi="Calibri" w:eastAsia="仿宋_GB2312"/>
          <w:sz w:val="32"/>
          <w:szCs w:val="32"/>
        </w:rPr>
        <w:t>[</w:t>
      </w:r>
      <w:r>
        <w:rPr>
          <w:rFonts w:ascii="仿宋_GB2312" w:hAnsi="Calibri" w:eastAsia="仿宋_GB2312"/>
          <w:sz w:val="32"/>
          <w:szCs w:val="32"/>
        </w:rPr>
        <w:t>文献类型</w:t>
      </w:r>
      <w:r>
        <w:rPr>
          <w:rFonts w:hint="eastAsia" w:ascii="仿宋_GB2312" w:hAnsi="Calibri" w:eastAsia="仿宋_GB2312"/>
          <w:sz w:val="32"/>
          <w:szCs w:val="32"/>
        </w:rPr>
        <w:t>标识].</w:t>
      </w:r>
      <w:r>
        <w:rPr>
          <w:rFonts w:ascii="仿宋_GB2312" w:hAnsi="Calibri" w:eastAsia="仿宋_GB2312"/>
          <w:sz w:val="32"/>
          <w:szCs w:val="32"/>
        </w:rPr>
        <w:t>期刊题名</w:t>
      </w:r>
      <w:r>
        <w:rPr>
          <w:rFonts w:hint="eastAsia" w:ascii="仿宋_GB2312" w:hAnsi="Calibri" w:eastAsia="仿宋_GB2312"/>
          <w:sz w:val="32"/>
          <w:szCs w:val="32"/>
        </w:rPr>
        <w:t>,</w:t>
      </w:r>
      <w:r>
        <w:rPr>
          <w:rFonts w:ascii="仿宋_GB2312" w:hAnsi="Calibri" w:eastAsia="仿宋_GB2312"/>
          <w:sz w:val="32"/>
          <w:szCs w:val="32"/>
        </w:rPr>
        <w:t>年</w:t>
      </w:r>
      <w:r>
        <w:rPr>
          <w:rFonts w:hint="eastAsia" w:ascii="仿宋_GB2312" w:hAnsi="Calibri" w:eastAsia="仿宋_GB2312"/>
          <w:sz w:val="32"/>
          <w:szCs w:val="32"/>
        </w:rPr>
        <w:t>,</w:t>
      </w:r>
      <w:r>
        <w:rPr>
          <w:rFonts w:ascii="仿宋_GB2312" w:hAnsi="Calibri" w:eastAsia="仿宋_GB2312"/>
          <w:sz w:val="32"/>
          <w:szCs w:val="32"/>
        </w:rPr>
        <w:t>卷</w:t>
      </w:r>
      <w:r>
        <w:rPr>
          <w:rFonts w:hint="eastAsia" w:ascii="仿宋_GB2312" w:hAnsi="Calibri" w:eastAsia="仿宋_GB2312"/>
          <w:sz w:val="32"/>
          <w:szCs w:val="32"/>
        </w:rPr>
        <w:t>(</w:t>
      </w:r>
      <w:r>
        <w:rPr>
          <w:rFonts w:ascii="仿宋_GB2312" w:hAnsi="Calibri" w:eastAsia="仿宋_GB2312"/>
          <w:sz w:val="32"/>
          <w:szCs w:val="32"/>
        </w:rPr>
        <w:t>期</w:t>
      </w:r>
      <w:r>
        <w:rPr>
          <w:rFonts w:hint="eastAsia" w:ascii="仿宋_GB2312" w:hAnsi="Calibri" w:eastAsia="仿宋_GB2312"/>
          <w:sz w:val="32"/>
          <w:szCs w:val="32"/>
        </w:rPr>
        <w:t>):</w:t>
      </w:r>
      <w:r>
        <w:rPr>
          <w:rFonts w:ascii="仿宋_GB2312" w:hAnsi="Calibri" w:eastAsia="仿宋_GB2312"/>
          <w:sz w:val="32"/>
          <w:szCs w:val="32"/>
        </w:rPr>
        <w:t>页码.</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示例：</w:t>
      </w:r>
    </w:p>
    <w:p>
      <w:pPr>
        <w:adjustRightInd w:val="0"/>
        <w:spacing w:line="300" w:lineRule="auto"/>
        <w:ind w:left="525" w:hanging="525" w:hangingChars="250"/>
        <w:rPr>
          <w:szCs w:val="21"/>
        </w:rPr>
      </w:pPr>
      <w:r>
        <w:rPr>
          <w:szCs w:val="21"/>
        </w:rPr>
        <w:t xml:space="preserve">[1] </w:t>
      </w:r>
      <w:r>
        <w:rPr>
          <w:rFonts w:hint="eastAsia"/>
          <w:szCs w:val="21"/>
        </w:rPr>
        <w:t xml:space="preserve"> </w:t>
      </w:r>
      <w:r>
        <w:rPr>
          <w:spacing w:val="-2"/>
          <w:szCs w:val="21"/>
        </w:rPr>
        <w:t>李晓东</w:t>
      </w:r>
      <w:r>
        <w:rPr>
          <w:rFonts w:hint="eastAsia"/>
          <w:spacing w:val="-2"/>
          <w:szCs w:val="21"/>
        </w:rPr>
        <w:t>，</w:t>
      </w:r>
      <w:r>
        <w:rPr>
          <w:spacing w:val="-2"/>
          <w:szCs w:val="21"/>
        </w:rPr>
        <w:t>张庆红</w:t>
      </w:r>
      <w:r>
        <w:rPr>
          <w:rFonts w:hint="eastAsia"/>
          <w:spacing w:val="-2"/>
          <w:szCs w:val="21"/>
        </w:rPr>
        <w:t>，</w:t>
      </w:r>
      <w:r>
        <w:rPr>
          <w:spacing w:val="-2"/>
          <w:szCs w:val="21"/>
        </w:rPr>
        <w:t>叶瑾琳</w:t>
      </w:r>
      <w:r>
        <w:rPr>
          <w:rFonts w:hint="eastAsia"/>
          <w:spacing w:val="-2"/>
          <w:szCs w:val="21"/>
        </w:rPr>
        <w:t>．</w:t>
      </w:r>
      <w:r>
        <w:rPr>
          <w:spacing w:val="-2"/>
          <w:szCs w:val="21"/>
        </w:rPr>
        <w:t>气候学研究的若干理论问题</w:t>
      </w:r>
      <w:r>
        <w:rPr>
          <w:rFonts w:hint="eastAsia"/>
          <w:spacing w:val="-2"/>
          <w:szCs w:val="21"/>
        </w:rPr>
        <w:t>[J]．</w:t>
      </w:r>
      <w:r>
        <w:rPr>
          <w:spacing w:val="-2"/>
          <w:szCs w:val="21"/>
        </w:rPr>
        <w:t>北京大学学报</w:t>
      </w:r>
      <w:r>
        <w:rPr>
          <w:rFonts w:hint="eastAsia"/>
          <w:spacing w:val="-2"/>
          <w:szCs w:val="21"/>
        </w:rPr>
        <w:t>，</w:t>
      </w:r>
      <w:r>
        <w:rPr>
          <w:spacing w:val="-2"/>
          <w:szCs w:val="21"/>
        </w:rPr>
        <w:t>1999</w:t>
      </w:r>
      <w:r>
        <w:rPr>
          <w:rFonts w:hint="eastAsia"/>
          <w:spacing w:val="-2"/>
          <w:szCs w:val="21"/>
        </w:rPr>
        <w:t>，</w:t>
      </w:r>
      <w:r>
        <w:rPr>
          <w:szCs w:val="21"/>
        </w:rPr>
        <w:t>35</w:t>
      </w:r>
      <w:r>
        <w:rPr>
          <w:rFonts w:hint="eastAsia"/>
          <w:szCs w:val="21"/>
        </w:rPr>
        <w:t>（1）：</w:t>
      </w:r>
      <w:r>
        <w:rPr>
          <w:szCs w:val="21"/>
        </w:rPr>
        <w:t>101-106.</w:t>
      </w:r>
    </w:p>
    <w:p>
      <w:pPr>
        <w:adjustRightInd w:val="0"/>
        <w:spacing w:line="300" w:lineRule="auto"/>
        <w:ind w:left="493" w:hanging="493" w:hangingChars="235"/>
        <w:rPr>
          <w:szCs w:val="21"/>
        </w:rPr>
      </w:pPr>
      <w:r>
        <w:rPr>
          <w:szCs w:val="21"/>
        </w:rPr>
        <w:t xml:space="preserve">[2] </w:t>
      </w:r>
      <w:r>
        <w:rPr>
          <w:rFonts w:hint="eastAsia"/>
          <w:szCs w:val="21"/>
        </w:rPr>
        <w:t xml:space="preserve"> </w:t>
      </w:r>
      <w:r>
        <w:rPr>
          <w:snapToGrid w:val="0"/>
          <w:kern w:val="0"/>
          <w:szCs w:val="21"/>
        </w:rPr>
        <w:t>H</w:t>
      </w:r>
      <w:r>
        <w:rPr>
          <w:rFonts w:hint="eastAsia"/>
          <w:snapToGrid w:val="0"/>
          <w:kern w:val="0"/>
          <w:szCs w:val="21"/>
        </w:rPr>
        <w:t>elfat</w:t>
      </w:r>
      <w:r>
        <w:rPr>
          <w:snapToGrid w:val="0"/>
          <w:kern w:val="0"/>
          <w:szCs w:val="21"/>
        </w:rPr>
        <w:t xml:space="preserve"> C E</w:t>
      </w:r>
      <w:r>
        <w:rPr>
          <w:rFonts w:hint="eastAsia"/>
          <w:snapToGrid w:val="0"/>
          <w:kern w:val="0"/>
          <w:szCs w:val="21"/>
        </w:rPr>
        <w:t xml:space="preserve">, </w:t>
      </w:r>
      <w:r>
        <w:rPr>
          <w:snapToGrid w:val="0"/>
          <w:kern w:val="0"/>
          <w:szCs w:val="21"/>
        </w:rPr>
        <w:t>R</w:t>
      </w:r>
      <w:r>
        <w:rPr>
          <w:rFonts w:hint="eastAsia"/>
          <w:snapToGrid w:val="0"/>
          <w:kern w:val="0"/>
          <w:szCs w:val="21"/>
        </w:rPr>
        <w:t>aubitschek</w:t>
      </w:r>
      <w:r>
        <w:rPr>
          <w:snapToGrid w:val="0"/>
          <w:kern w:val="0"/>
          <w:szCs w:val="21"/>
        </w:rPr>
        <w:t xml:space="preserve"> R S</w:t>
      </w:r>
      <w:r>
        <w:rPr>
          <w:rFonts w:hint="eastAsia"/>
          <w:snapToGrid w:val="0"/>
          <w:kern w:val="0"/>
          <w:szCs w:val="21"/>
        </w:rPr>
        <w:t xml:space="preserve">. </w:t>
      </w:r>
      <w:r>
        <w:rPr>
          <w:snapToGrid w:val="0"/>
          <w:kern w:val="0"/>
          <w:szCs w:val="21"/>
        </w:rPr>
        <w:t>Product Sequencing</w:t>
      </w:r>
      <w:r>
        <w:rPr>
          <w:rFonts w:hint="eastAsia"/>
          <w:snapToGrid w:val="0"/>
          <w:kern w:val="0"/>
          <w:szCs w:val="21"/>
        </w:rPr>
        <w:t xml:space="preserve">: </w:t>
      </w:r>
      <w:r>
        <w:rPr>
          <w:snapToGrid w:val="0"/>
          <w:kern w:val="0"/>
          <w:szCs w:val="21"/>
        </w:rPr>
        <w:t>Co Evolution of Knowledge</w:t>
      </w:r>
      <w:r>
        <w:rPr>
          <w:rFonts w:hint="eastAsia"/>
          <w:snapToGrid w:val="0"/>
          <w:kern w:val="0"/>
          <w:szCs w:val="21"/>
        </w:rPr>
        <w:t xml:space="preserve">, </w:t>
      </w:r>
      <w:r>
        <w:rPr>
          <w:szCs w:val="21"/>
        </w:rPr>
        <w:t>Capabilities and Products[J]</w:t>
      </w:r>
      <w:r>
        <w:rPr>
          <w:rFonts w:hint="eastAsia"/>
          <w:szCs w:val="21"/>
        </w:rPr>
        <w:t xml:space="preserve">. </w:t>
      </w:r>
      <w:r>
        <w:rPr>
          <w:szCs w:val="21"/>
        </w:rPr>
        <w:t>Strategic Management Journal</w:t>
      </w:r>
      <w:r>
        <w:rPr>
          <w:rFonts w:hint="eastAsia"/>
          <w:szCs w:val="21"/>
        </w:rPr>
        <w:t xml:space="preserve">, </w:t>
      </w:r>
      <w:r>
        <w:rPr>
          <w:szCs w:val="21"/>
        </w:rPr>
        <w:t>2000</w:t>
      </w:r>
      <w:r>
        <w:rPr>
          <w:rFonts w:hint="eastAsia"/>
          <w:szCs w:val="21"/>
        </w:rPr>
        <w:t>（</w:t>
      </w:r>
      <w:r>
        <w:rPr>
          <w:szCs w:val="21"/>
        </w:rPr>
        <w:t>21</w:t>
      </w:r>
      <w:r>
        <w:rPr>
          <w:rFonts w:hint="eastAsia"/>
          <w:szCs w:val="21"/>
        </w:rPr>
        <w:t>）：</w:t>
      </w:r>
      <w:r>
        <w:rPr>
          <w:szCs w:val="21"/>
        </w:rPr>
        <w:t>961-979</w:t>
      </w:r>
      <w:r>
        <w:rPr>
          <w:rFonts w:hint="eastAsia"/>
          <w:spacing w:val="-2"/>
          <w:szCs w:val="21"/>
        </w:rPr>
        <w:t>．</w:t>
      </w:r>
    </w:p>
    <w:p>
      <w:pPr>
        <w:autoSpaceDE w:val="0"/>
        <w:autoSpaceDN w:val="0"/>
        <w:adjustRightInd w:val="0"/>
        <w:spacing w:before="240" w:line="300" w:lineRule="auto"/>
        <w:ind w:firstLine="640" w:firstLineChars="200"/>
        <w:jc w:val="left"/>
        <w:rPr>
          <w:rFonts w:ascii="仿宋_GB2312" w:hAnsi="Calibri" w:eastAsia="仿宋_GB2312"/>
          <w:sz w:val="32"/>
          <w:szCs w:val="32"/>
        </w:rPr>
      </w:pPr>
      <w:r>
        <w:rPr>
          <w:rFonts w:ascii="仿宋_GB2312" w:hAnsi="Calibri" w:eastAsia="仿宋_GB2312"/>
          <w:sz w:val="32"/>
          <w:szCs w:val="32"/>
        </w:rPr>
        <w:t>4.</w:t>
      </w:r>
      <w:r>
        <w:rPr>
          <w:rFonts w:hint="eastAsia" w:ascii="仿宋_GB2312" w:hAnsi="Calibri" w:eastAsia="仿宋_GB2312"/>
          <w:sz w:val="32"/>
          <w:szCs w:val="32"/>
        </w:rPr>
        <w:t xml:space="preserve"> </w:t>
      </w:r>
      <w:r>
        <w:rPr>
          <w:rFonts w:ascii="仿宋_GB2312" w:hAnsi="Calibri" w:eastAsia="仿宋_GB2312"/>
          <w:sz w:val="32"/>
          <w:szCs w:val="32"/>
        </w:rPr>
        <w:t>报纸</w:t>
      </w:r>
    </w:p>
    <w:p>
      <w:pPr>
        <w:adjustRightInd w:val="0"/>
        <w:spacing w:line="300" w:lineRule="auto"/>
        <w:ind w:left="1" w:right="-57" w:rightChars="-27"/>
        <w:jc w:val="left"/>
        <w:rPr>
          <w:rFonts w:ascii="仿宋_GB2312" w:hAnsi="Calibri" w:eastAsia="仿宋_GB2312"/>
          <w:sz w:val="32"/>
          <w:szCs w:val="32"/>
        </w:rPr>
      </w:pPr>
      <w:r>
        <w:rPr>
          <w:rFonts w:ascii="仿宋_GB2312" w:hAnsi="Calibri" w:eastAsia="仿宋_GB2312"/>
          <w:sz w:val="32"/>
          <w:szCs w:val="32"/>
        </w:rPr>
        <w:t>[序号] 析出文献主要责任者</w:t>
      </w:r>
      <w:r>
        <w:rPr>
          <w:rFonts w:hint="eastAsia" w:ascii="仿宋_GB2312" w:hAnsi="Calibri" w:eastAsia="仿宋_GB2312"/>
          <w:sz w:val="32"/>
          <w:szCs w:val="32"/>
        </w:rPr>
        <w:t>.</w:t>
      </w:r>
      <w:r>
        <w:rPr>
          <w:rFonts w:ascii="仿宋_GB2312" w:hAnsi="Calibri" w:eastAsia="仿宋_GB2312"/>
          <w:sz w:val="32"/>
          <w:szCs w:val="32"/>
        </w:rPr>
        <w:t>析出文献题名</w:t>
      </w:r>
      <w:r>
        <w:rPr>
          <w:rFonts w:hint="eastAsia" w:ascii="仿宋_GB2312" w:hAnsi="Calibri" w:eastAsia="仿宋_GB2312"/>
          <w:sz w:val="32"/>
          <w:szCs w:val="32"/>
        </w:rPr>
        <w:t>[</w:t>
      </w:r>
      <w:r>
        <w:rPr>
          <w:rFonts w:ascii="仿宋_GB2312" w:hAnsi="Calibri" w:eastAsia="仿宋_GB2312"/>
          <w:sz w:val="32"/>
          <w:szCs w:val="32"/>
        </w:rPr>
        <w:t>文献类型</w:t>
      </w:r>
      <w:r>
        <w:rPr>
          <w:rFonts w:hint="eastAsia" w:ascii="仿宋_GB2312" w:hAnsi="Calibri" w:eastAsia="仿宋_GB2312"/>
          <w:sz w:val="32"/>
          <w:szCs w:val="32"/>
        </w:rPr>
        <w:t>标识].</w:t>
      </w:r>
      <w:r>
        <w:rPr>
          <w:rFonts w:ascii="仿宋_GB2312" w:hAnsi="Calibri" w:eastAsia="仿宋_GB2312"/>
          <w:sz w:val="32"/>
          <w:szCs w:val="32"/>
        </w:rPr>
        <w:t>报纸题名</w:t>
      </w:r>
      <w:r>
        <w:rPr>
          <w:rFonts w:hint="eastAsia" w:ascii="仿宋_GB2312" w:hAnsi="Calibri" w:eastAsia="仿宋_GB2312"/>
          <w:sz w:val="32"/>
          <w:szCs w:val="32"/>
        </w:rPr>
        <w:t>,</w:t>
      </w:r>
      <w:r>
        <w:rPr>
          <w:rFonts w:ascii="仿宋_GB2312" w:hAnsi="Calibri" w:eastAsia="仿宋_GB2312"/>
          <w:sz w:val="32"/>
          <w:szCs w:val="32"/>
        </w:rPr>
        <w:t>年-月-日</w:t>
      </w:r>
      <w:r>
        <w:rPr>
          <w:rFonts w:hint="eastAsia" w:ascii="仿宋_GB2312" w:hAnsi="Calibri" w:eastAsia="仿宋_GB2312"/>
          <w:sz w:val="32"/>
          <w:szCs w:val="32"/>
        </w:rPr>
        <w:t>(</w:t>
      </w:r>
      <w:r>
        <w:rPr>
          <w:rFonts w:ascii="仿宋_GB2312" w:hAnsi="Calibri" w:eastAsia="仿宋_GB2312"/>
          <w:sz w:val="32"/>
          <w:szCs w:val="32"/>
        </w:rPr>
        <w:t>版次</w:t>
      </w:r>
      <w:r>
        <w:rPr>
          <w:rFonts w:hint="eastAsia" w:ascii="仿宋_GB2312" w:hAnsi="Calibri" w:eastAsia="仿宋_GB2312"/>
          <w:sz w:val="32"/>
          <w:szCs w:val="32"/>
        </w:rPr>
        <w:t>).</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示例：</w:t>
      </w:r>
    </w:p>
    <w:p>
      <w:pPr>
        <w:adjustRightInd w:val="0"/>
        <w:spacing w:line="300" w:lineRule="auto"/>
        <w:rPr>
          <w:szCs w:val="21"/>
        </w:rPr>
      </w:pPr>
      <w:r>
        <w:rPr>
          <w:szCs w:val="21"/>
        </w:rPr>
        <w:t xml:space="preserve">[1] </w:t>
      </w:r>
      <w:r>
        <w:rPr>
          <w:rFonts w:hint="eastAsia"/>
          <w:szCs w:val="21"/>
        </w:rPr>
        <w:t xml:space="preserve"> </w:t>
      </w:r>
      <w:r>
        <w:rPr>
          <w:szCs w:val="21"/>
        </w:rPr>
        <w:t>丁文祥. 数字革命与竞争国际化</w:t>
      </w:r>
      <w:r>
        <w:rPr>
          <w:rFonts w:hint="eastAsia"/>
          <w:szCs w:val="21"/>
        </w:rPr>
        <w:t>[</w:t>
      </w:r>
      <w:r>
        <w:rPr>
          <w:szCs w:val="21"/>
        </w:rPr>
        <w:t>N</w:t>
      </w:r>
      <w:r>
        <w:rPr>
          <w:rFonts w:hint="eastAsia"/>
          <w:szCs w:val="21"/>
        </w:rPr>
        <w:t xml:space="preserve">]. </w:t>
      </w:r>
      <w:r>
        <w:rPr>
          <w:szCs w:val="21"/>
        </w:rPr>
        <w:t>中国青年报</w:t>
      </w:r>
      <w:r>
        <w:rPr>
          <w:rFonts w:hint="eastAsia"/>
          <w:szCs w:val="21"/>
        </w:rPr>
        <w:t xml:space="preserve">, </w:t>
      </w:r>
      <w:r>
        <w:rPr>
          <w:szCs w:val="21"/>
        </w:rPr>
        <w:t>2000-11-12</w:t>
      </w:r>
      <w:r>
        <w:rPr>
          <w:rFonts w:hint="eastAsia"/>
          <w:szCs w:val="21"/>
        </w:rPr>
        <w:t>（</w:t>
      </w:r>
      <w:r>
        <w:rPr>
          <w:szCs w:val="21"/>
        </w:rPr>
        <w:t>15</w:t>
      </w:r>
      <w:r>
        <w:rPr>
          <w:rFonts w:hint="eastAsia"/>
          <w:szCs w:val="21"/>
        </w:rPr>
        <w:t>）</w:t>
      </w:r>
      <w:r>
        <w:rPr>
          <w:szCs w:val="21"/>
        </w:rPr>
        <w:t>.</w:t>
      </w:r>
    </w:p>
    <w:p>
      <w:pPr>
        <w:autoSpaceDE w:val="0"/>
        <w:autoSpaceDN w:val="0"/>
        <w:adjustRightInd w:val="0"/>
        <w:spacing w:before="240" w:line="300" w:lineRule="auto"/>
        <w:ind w:firstLine="640" w:firstLineChars="200"/>
        <w:jc w:val="left"/>
        <w:rPr>
          <w:rFonts w:ascii="仿宋_GB2312" w:hAnsi="Calibri" w:eastAsia="仿宋_GB2312"/>
          <w:sz w:val="32"/>
          <w:szCs w:val="32"/>
        </w:rPr>
      </w:pPr>
      <w:r>
        <w:rPr>
          <w:rFonts w:hint="eastAsia" w:ascii="仿宋_GB2312" w:hAnsi="Calibri" w:eastAsia="仿宋_GB2312"/>
          <w:sz w:val="32"/>
          <w:szCs w:val="32"/>
        </w:rPr>
        <w:t>5. 专利文献</w:t>
      </w:r>
    </w:p>
    <w:p>
      <w:pPr>
        <w:adjustRightInd w:val="0"/>
        <w:spacing w:line="300" w:lineRule="auto"/>
        <w:rPr>
          <w:rFonts w:ascii="仿宋_GB2312" w:hAnsi="Calibri" w:eastAsia="仿宋_GB2312"/>
          <w:sz w:val="32"/>
          <w:szCs w:val="32"/>
        </w:rPr>
      </w:pPr>
      <w:r>
        <w:rPr>
          <w:rFonts w:hint="eastAsia" w:ascii="仿宋_GB2312" w:hAnsi="Calibri" w:eastAsia="仿宋_GB2312"/>
          <w:sz w:val="32"/>
          <w:szCs w:val="32"/>
        </w:rPr>
        <w:t>[序号]专利申请者或所有者.专利题名:专利号[文献类型标识].公告日期或公开日期.取和访问路径.</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示例：</w:t>
      </w:r>
    </w:p>
    <w:p>
      <w:pPr>
        <w:adjustRightInd w:val="0"/>
        <w:spacing w:line="300" w:lineRule="auto"/>
        <w:ind w:left="315" w:hanging="315" w:hangingChars="150"/>
        <w:jc w:val="left"/>
        <w:rPr>
          <w:szCs w:val="21"/>
        </w:rPr>
      </w:pPr>
      <w:r>
        <w:rPr>
          <w:rFonts w:hint="eastAsia"/>
          <w:szCs w:val="21"/>
        </w:rPr>
        <w:t>[1] 张凯军. 轨道火车及高速轨道火车紧急安全制动辅助装置:201220158825.2[P]. 2012-04-05.</w:t>
      </w:r>
    </w:p>
    <w:p>
      <w:pPr>
        <w:autoSpaceDE w:val="0"/>
        <w:autoSpaceDN w:val="0"/>
        <w:adjustRightInd w:val="0"/>
        <w:spacing w:before="240" w:line="300" w:lineRule="auto"/>
        <w:ind w:firstLine="640" w:firstLineChars="200"/>
        <w:jc w:val="left"/>
        <w:rPr>
          <w:rFonts w:ascii="仿宋_GB2312" w:hAnsi="Calibri" w:eastAsia="仿宋_GB2312"/>
          <w:sz w:val="32"/>
          <w:szCs w:val="32"/>
        </w:rPr>
      </w:pPr>
      <w:r>
        <w:rPr>
          <w:rFonts w:hint="eastAsia" w:ascii="仿宋_GB2312" w:hAnsi="Calibri" w:eastAsia="仿宋_GB2312"/>
          <w:sz w:val="32"/>
          <w:szCs w:val="32"/>
        </w:rPr>
        <w:t xml:space="preserve">6. </w:t>
      </w:r>
      <w:r>
        <w:rPr>
          <w:rFonts w:ascii="仿宋_GB2312" w:hAnsi="Calibri" w:eastAsia="仿宋_GB2312"/>
          <w:sz w:val="32"/>
          <w:szCs w:val="32"/>
        </w:rPr>
        <w:t>电子</w:t>
      </w:r>
      <w:r>
        <w:rPr>
          <w:rFonts w:hint="eastAsia" w:ascii="仿宋_GB2312" w:hAnsi="Calibri" w:eastAsia="仿宋_GB2312"/>
          <w:sz w:val="32"/>
          <w:szCs w:val="32"/>
        </w:rPr>
        <w:t>资源</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电子资源既要著录文献类型标识，也要著录文献载体标识，并且必备获取和访问路径及数字对象唯一标识符。其</w:t>
      </w:r>
      <w:r>
        <w:rPr>
          <w:rFonts w:ascii="仿宋_GB2312" w:hAnsi="Calibri" w:eastAsia="仿宋_GB2312"/>
          <w:sz w:val="32"/>
          <w:szCs w:val="32"/>
        </w:rPr>
        <w:t>著录格式主要有三种：</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（1</w:t>
      </w:r>
      <w:r>
        <w:rPr>
          <w:rFonts w:hint="eastAsia" w:ascii="仿宋_GB2312" w:hAnsi="Calibri" w:eastAsia="仿宋_GB2312"/>
          <w:sz w:val="32"/>
          <w:szCs w:val="32"/>
        </w:rPr>
        <w:t>）</w:t>
      </w:r>
      <w:r>
        <w:rPr>
          <w:rFonts w:ascii="仿宋_GB2312" w:hAnsi="Calibri" w:eastAsia="仿宋_GB2312"/>
          <w:sz w:val="32"/>
          <w:szCs w:val="32"/>
        </w:rPr>
        <w:t>[序号]</w:t>
      </w:r>
      <w:r>
        <w:rPr>
          <w:rFonts w:hint="eastAsia" w:ascii="仿宋_GB2312" w:hAnsi="Calibri" w:eastAsia="仿宋_GB2312"/>
          <w:sz w:val="32"/>
          <w:szCs w:val="32"/>
        </w:rPr>
        <w:t xml:space="preserve"> </w:t>
      </w:r>
      <w:r>
        <w:rPr>
          <w:rFonts w:ascii="仿宋_GB2312" w:hAnsi="Calibri" w:eastAsia="仿宋_GB2312"/>
          <w:sz w:val="32"/>
          <w:szCs w:val="32"/>
        </w:rPr>
        <w:t>主要责任者</w:t>
      </w:r>
      <w:r>
        <w:rPr>
          <w:rFonts w:hint="eastAsia" w:ascii="仿宋_GB2312" w:hAnsi="Calibri" w:eastAsia="仿宋_GB2312"/>
          <w:sz w:val="32"/>
          <w:szCs w:val="32"/>
        </w:rPr>
        <w:t>.</w:t>
      </w:r>
      <w:r>
        <w:rPr>
          <w:rFonts w:ascii="仿宋_GB2312" w:hAnsi="Calibri" w:eastAsia="仿宋_GB2312"/>
          <w:sz w:val="32"/>
          <w:szCs w:val="32"/>
        </w:rPr>
        <w:t>题名[文献类型标识/文献载体标识]</w:t>
      </w:r>
      <w:r>
        <w:rPr>
          <w:rFonts w:hint="eastAsia" w:ascii="仿宋_GB2312" w:hAnsi="Calibri" w:eastAsia="仿宋_GB2312"/>
          <w:sz w:val="32"/>
          <w:szCs w:val="32"/>
        </w:rPr>
        <w:t>.</w:t>
      </w:r>
      <w:r>
        <w:rPr>
          <w:rFonts w:ascii="仿宋_GB2312" w:hAnsi="Calibri" w:eastAsia="仿宋_GB2312"/>
          <w:sz w:val="32"/>
          <w:szCs w:val="32"/>
        </w:rPr>
        <w:t>（发布日期）[引用日期]</w:t>
      </w:r>
      <w:r>
        <w:rPr>
          <w:rFonts w:hint="eastAsia" w:ascii="仿宋_GB2312" w:hAnsi="Calibri" w:eastAsia="仿宋_GB2312"/>
          <w:sz w:val="32"/>
          <w:szCs w:val="32"/>
        </w:rPr>
        <w:t>.</w:t>
      </w:r>
      <w:r>
        <w:rPr>
          <w:rFonts w:ascii="仿宋_GB2312" w:hAnsi="Calibri" w:eastAsia="仿宋_GB2312"/>
          <w:sz w:val="32"/>
          <w:szCs w:val="32"/>
        </w:rPr>
        <w:t>获取和访问路径.</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示例</w:t>
      </w:r>
      <w:r>
        <w:rPr>
          <w:rFonts w:ascii="仿宋_GB2312" w:hAnsi="Calibri" w:eastAsia="仿宋_GB2312"/>
          <w:sz w:val="32"/>
          <w:szCs w:val="32"/>
        </w:rPr>
        <w:t>：</w:t>
      </w:r>
    </w:p>
    <w:p>
      <w:pPr>
        <w:adjustRightInd w:val="0"/>
        <w:spacing w:line="300" w:lineRule="auto"/>
        <w:ind w:left="420" w:right="-197" w:rightChars="-94" w:hanging="420" w:hangingChars="200"/>
        <w:jc w:val="left"/>
        <w:rPr>
          <w:szCs w:val="21"/>
        </w:rPr>
      </w:pPr>
      <w:r>
        <w:rPr>
          <w:szCs w:val="21"/>
        </w:rPr>
        <w:t xml:space="preserve">[1] </w:t>
      </w:r>
      <w:r>
        <w:rPr>
          <w:rFonts w:hint="eastAsia"/>
          <w:szCs w:val="21"/>
        </w:rPr>
        <w:t xml:space="preserve"> </w:t>
      </w:r>
      <w:r>
        <w:rPr>
          <w:szCs w:val="21"/>
        </w:rPr>
        <w:t>萧玉. 出版业信息化驶入快车道</w:t>
      </w:r>
      <w:r>
        <w:rPr>
          <w:rFonts w:hint="eastAsia"/>
          <w:szCs w:val="21"/>
        </w:rPr>
        <w:t>[</w:t>
      </w:r>
      <w:r>
        <w:rPr>
          <w:szCs w:val="21"/>
        </w:rPr>
        <w:t>EB/OL</w:t>
      </w:r>
      <w:r>
        <w:rPr>
          <w:rFonts w:hint="eastAsia"/>
          <w:szCs w:val="21"/>
        </w:rPr>
        <w:t>]</w:t>
      </w:r>
      <w:r>
        <w:rPr>
          <w:szCs w:val="21"/>
        </w:rPr>
        <w:t>.</w:t>
      </w:r>
      <w:r>
        <w:rPr>
          <w:rFonts w:hint="eastAsia"/>
          <w:szCs w:val="21"/>
        </w:rPr>
        <w:t xml:space="preserve"> （</w:t>
      </w:r>
      <w:r>
        <w:rPr>
          <w:szCs w:val="21"/>
        </w:rPr>
        <w:t>2001-12-19</w:t>
      </w:r>
      <w:r>
        <w:rPr>
          <w:rFonts w:hint="eastAsia"/>
          <w:szCs w:val="21"/>
        </w:rPr>
        <w:t>）[</w:t>
      </w:r>
      <w:r>
        <w:rPr>
          <w:szCs w:val="21"/>
        </w:rPr>
        <w:t>2002-04-15</w:t>
      </w:r>
      <w:r>
        <w:rPr>
          <w:rFonts w:hint="eastAsia"/>
          <w:szCs w:val="21"/>
        </w:rPr>
        <w:t>]</w:t>
      </w:r>
      <w:r>
        <w:rPr>
          <w:szCs w:val="21"/>
        </w:rPr>
        <w:t>. http://</w:t>
      </w:r>
      <w:r>
        <w:rPr>
          <w:rFonts w:hint="eastAsia"/>
          <w:szCs w:val="21"/>
        </w:rPr>
        <w:t xml:space="preserve"> </w:t>
      </w:r>
      <w:r>
        <w:rPr>
          <w:szCs w:val="21"/>
        </w:rPr>
        <w:t>www.creader.com/news/200112-19/200112-190019.html.</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（2）[序号]</w:t>
      </w:r>
      <w:r>
        <w:rPr>
          <w:rFonts w:hint="eastAsia" w:ascii="仿宋_GB2312" w:hAnsi="Calibri" w:eastAsia="仿宋_GB2312"/>
          <w:sz w:val="32"/>
          <w:szCs w:val="32"/>
        </w:rPr>
        <w:t xml:space="preserve"> </w:t>
      </w:r>
      <w:r>
        <w:rPr>
          <w:rFonts w:ascii="仿宋_GB2312" w:hAnsi="Calibri" w:eastAsia="仿宋_GB2312"/>
          <w:sz w:val="32"/>
          <w:szCs w:val="32"/>
        </w:rPr>
        <w:t>主要责任者</w:t>
      </w:r>
      <w:r>
        <w:rPr>
          <w:rFonts w:hint="eastAsia" w:ascii="仿宋_GB2312" w:hAnsi="Calibri" w:eastAsia="仿宋_GB2312"/>
          <w:sz w:val="32"/>
          <w:szCs w:val="32"/>
        </w:rPr>
        <w:t>.</w:t>
      </w:r>
      <w:r>
        <w:rPr>
          <w:rFonts w:ascii="仿宋_GB2312" w:hAnsi="Calibri" w:eastAsia="仿宋_GB2312"/>
          <w:sz w:val="32"/>
          <w:szCs w:val="32"/>
        </w:rPr>
        <w:t>题名[文献类型标识</w:t>
      </w:r>
      <w:r>
        <w:rPr>
          <w:rFonts w:hint="eastAsia" w:ascii="仿宋_GB2312" w:hAnsi="Calibri" w:eastAsia="仿宋_GB2312"/>
          <w:sz w:val="32"/>
          <w:szCs w:val="32"/>
        </w:rPr>
        <w:t>/</w:t>
      </w:r>
      <w:r>
        <w:rPr>
          <w:rFonts w:ascii="仿宋_GB2312" w:hAnsi="Calibri" w:eastAsia="仿宋_GB2312"/>
          <w:sz w:val="32"/>
          <w:szCs w:val="32"/>
        </w:rPr>
        <w:t>文献载体标识]</w:t>
      </w:r>
      <w:r>
        <w:rPr>
          <w:rFonts w:hint="eastAsia" w:ascii="仿宋_GB2312" w:hAnsi="Calibri" w:eastAsia="仿宋_GB2312"/>
          <w:sz w:val="32"/>
          <w:szCs w:val="32"/>
        </w:rPr>
        <w:t>.</w:t>
      </w:r>
      <w:r>
        <w:rPr>
          <w:rFonts w:ascii="仿宋_GB2312" w:hAnsi="Calibri" w:eastAsia="仿宋_GB2312"/>
          <w:sz w:val="32"/>
          <w:szCs w:val="32"/>
        </w:rPr>
        <w:t>出版地</w:t>
      </w:r>
      <w:r>
        <w:rPr>
          <w:rFonts w:hint="eastAsia" w:ascii="仿宋_GB2312" w:hAnsi="Calibri" w:eastAsia="仿宋_GB2312"/>
          <w:sz w:val="32"/>
          <w:szCs w:val="32"/>
        </w:rPr>
        <w:t>:</w:t>
      </w:r>
      <w:r>
        <w:rPr>
          <w:rFonts w:ascii="仿宋_GB2312" w:hAnsi="Calibri" w:eastAsia="仿宋_GB2312"/>
          <w:sz w:val="32"/>
          <w:szCs w:val="32"/>
        </w:rPr>
        <w:t>出版者</w:t>
      </w:r>
      <w:r>
        <w:rPr>
          <w:rFonts w:hint="eastAsia" w:ascii="仿宋_GB2312" w:hAnsi="Calibri" w:eastAsia="仿宋_GB2312"/>
          <w:sz w:val="32"/>
          <w:szCs w:val="32"/>
        </w:rPr>
        <w:t>,</w:t>
      </w:r>
      <w:r>
        <w:rPr>
          <w:rFonts w:ascii="仿宋_GB2312" w:hAnsi="Calibri" w:eastAsia="仿宋_GB2312"/>
          <w:sz w:val="32"/>
          <w:szCs w:val="32"/>
        </w:rPr>
        <w:t>出版年[引用日期]</w:t>
      </w:r>
      <w:r>
        <w:rPr>
          <w:rFonts w:hint="eastAsia" w:ascii="仿宋_GB2312" w:hAnsi="Calibri" w:eastAsia="仿宋_GB2312"/>
          <w:sz w:val="32"/>
          <w:szCs w:val="32"/>
        </w:rPr>
        <w:t xml:space="preserve">. </w:t>
      </w:r>
      <w:r>
        <w:rPr>
          <w:rFonts w:ascii="仿宋_GB2312" w:hAnsi="Calibri" w:eastAsia="仿宋_GB2312"/>
          <w:sz w:val="32"/>
          <w:szCs w:val="32"/>
        </w:rPr>
        <w:t>获取和访问路径</w:t>
      </w:r>
      <w:r>
        <w:rPr>
          <w:rFonts w:hint="eastAsia" w:ascii="仿宋_GB2312" w:hAnsi="Calibri" w:eastAsia="仿宋_GB2312"/>
          <w:sz w:val="32"/>
          <w:szCs w:val="32"/>
        </w:rPr>
        <w:t>.</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示例</w:t>
      </w:r>
      <w:r>
        <w:rPr>
          <w:rFonts w:ascii="仿宋_GB2312" w:hAnsi="Calibri" w:eastAsia="仿宋_GB2312"/>
          <w:sz w:val="32"/>
          <w:szCs w:val="32"/>
        </w:rPr>
        <w:t>：</w:t>
      </w:r>
    </w:p>
    <w:p>
      <w:pPr>
        <w:adjustRightInd w:val="0"/>
        <w:spacing w:line="300" w:lineRule="auto"/>
        <w:ind w:left="665" w:leftChars="57" w:hanging="545" w:hangingChars="227"/>
        <w:rPr>
          <w:sz w:val="24"/>
          <w:szCs w:val="22"/>
        </w:rPr>
      </w:pPr>
      <w:r>
        <w:rPr>
          <w:sz w:val="24"/>
          <w:szCs w:val="22"/>
        </w:rPr>
        <w:t xml:space="preserve">[1] </w:t>
      </w:r>
      <w:r>
        <w:rPr>
          <w:rFonts w:hint="eastAsia"/>
          <w:sz w:val="24"/>
          <w:szCs w:val="22"/>
        </w:rPr>
        <w:t xml:space="preserve"> </w:t>
      </w:r>
      <w:r>
        <w:rPr>
          <w:sz w:val="24"/>
          <w:szCs w:val="22"/>
        </w:rPr>
        <w:t>T</w:t>
      </w:r>
      <w:r>
        <w:rPr>
          <w:rFonts w:hint="eastAsia"/>
          <w:sz w:val="24"/>
          <w:szCs w:val="22"/>
        </w:rPr>
        <w:t>urcotte</w:t>
      </w:r>
      <w:r>
        <w:rPr>
          <w:sz w:val="24"/>
          <w:szCs w:val="22"/>
        </w:rPr>
        <w:t xml:space="preserve"> D L. Fractals and </w:t>
      </w:r>
      <w:r>
        <w:rPr>
          <w:rFonts w:hint="eastAsia"/>
          <w:sz w:val="24"/>
          <w:szCs w:val="22"/>
        </w:rPr>
        <w:t>C</w:t>
      </w:r>
      <w:r>
        <w:rPr>
          <w:sz w:val="24"/>
          <w:szCs w:val="22"/>
        </w:rPr>
        <w:t xml:space="preserve">haos in </w:t>
      </w:r>
      <w:r>
        <w:rPr>
          <w:rFonts w:hint="eastAsia"/>
          <w:sz w:val="24"/>
          <w:szCs w:val="22"/>
        </w:rPr>
        <w:t>G</w:t>
      </w:r>
      <w:r>
        <w:rPr>
          <w:sz w:val="24"/>
          <w:szCs w:val="22"/>
        </w:rPr>
        <w:t xml:space="preserve">eology and </w:t>
      </w:r>
      <w:r>
        <w:rPr>
          <w:rFonts w:hint="eastAsia"/>
          <w:sz w:val="24"/>
          <w:szCs w:val="22"/>
        </w:rPr>
        <w:t>G</w:t>
      </w:r>
      <w:r>
        <w:rPr>
          <w:sz w:val="24"/>
          <w:szCs w:val="22"/>
        </w:rPr>
        <w:t>eophysics</w:t>
      </w:r>
      <w:r>
        <w:rPr>
          <w:rFonts w:hint="eastAsia"/>
          <w:sz w:val="24"/>
          <w:szCs w:val="22"/>
        </w:rPr>
        <w:t>[</w:t>
      </w:r>
      <w:r>
        <w:rPr>
          <w:sz w:val="24"/>
          <w:szCs w:val="22"/>
        </w:rPr>
        <w:t>M/OL]. New York: Cambridge University</w:t>
      </w:r>
      <w:r>
        <w:rPr>
          <w:rFonts w:hint="eastAsia"/>
          <w:sz w:val="24"/>
          <w:szCs w:val="22"/>
        </w:rPr>
        <w:t xml:space="preserve"> </w:t>
      </w:r>
      <w:r>
        <w:rPr>
          <w:sz w:val="24"/>
          <w:szCs w:val="22"/>
        </w:rPr>
        <w:t>Press</w:t>
      </w:r>
      <w:r>
        <w:rPr>
          <w:rFonts w:hint="eastAsia"/>
          <w:sz w:val="24"/>
          <w:szCs w:val="22"/>
        </w:rPr>
        <w:t xml:space="preserve">, </w:t>
      </w:r>
      <w:r>
        <w:rPr>
          <w:sz w:val="24"/>
          <w:szCs w:val="22"/>
        </w:rPr>
        <w:t>1992[1998-09-23]. http://seg.org/reviews/</w:t>
      </w:r>
      <w:r>
        <w:rPr>
          <w:rFonts w:hint="eastAsia"/>
          <w:sz w:val="24"/>
          <w:szCs w:val="22"/>
        </w:rPr>
        <w:t xml:space="preserve"> </w:t>
      </w:r>
      <w:r>
        <w:rPr>
          <w:sz w:val="24"/>
          <w:szCs w:val="22"/>
        </w:rPr>
        <w:t>mccorm30.html.</w:t>
      </w:r>
    </w:p>
    <w:p>
      <w:pPr>
        <w:spacing w:line="360" w:lineRule="auto"/>
        <w:ind w:firstLine="640" w:firstLineChars="200"/>
        <w:rPr>
          <w:rFonts w:ascii="仿宋_GB2312" w:hAnsi="Calibri" w:eastAsia="仿宋_GB2312"/>
          <w:sz w:val="32"/>
          <w:szCs w:val="32"/>
        </w:rPr>
      </w:pPr>
      <w:r>
        <w:rPr>
          <w:rFonts w:ascii="仿宋_GB2312" w:hAnsi="Calibri" w:eastAsia="仿宋_GB2312"/>
          <w:sz w:val="32"/>
          <w:szCs w:val="32"/>
        </w:rPr>
        <w:t>（3）[序号]</w:t>
      </w:r>
      <w:r>
        <w:rPr>
          <w:rFonts w:hint="eastAsia" w:ascii="仿宋_GB2312" w:hAnsi="Calibri" w:eastAsia="仿宋_GB2312"/>
          <w:b/>
          <w:sz w:val="32"/>
          <w:szCs w:val="32"/>
        </w:rPr>
        <w:t xml:space="preserve"> </w:t>
      </w:r>
      <w:r>
        <w:rPr>
          <w:rFonts w:ascii="仿宋_GB2312" w:hAnsi="Calibri" w:eastAsia="仿宋_GB2312"/>
          <w:sz w:val="32"/>
          <w:szCs w:val="32"/>
        </w:rPr>
        <w:t>主要责任者</w:t>
      </w:r>
      <w:r>
        <w:rPr>
          <w:rFonts w:hint="eastAsia" w:ascii="仿宋_GB2312" w:hAnsi="Calibri" w:eastAsia="仿宋_GB2312"/>
          <w:sz w:val="32"/>
          <w:szCs w:val="32"/>
        </w:rPr>
        <w:t>.</w:t>
      </w:r>
      <w:r>
        <w:rPr>
          <w:rFonts w:ascii="仿宋_GB2312" w:hAnsi="Calibri" w:eastAsia="仿宋_GB2312"/>
          <w:sz w:val="32"/>
          <w:szCs w:val="32"/>
        </w:rPr>
        <w:t>题名[文献类型标识/文献载体标识]</w:t>
      </w:r>
      <w:r>
        <w:rPr>
          <w:rFonts w:hint="eastAsia" w:ascii="仿宋_GB2312" w:hAnsi="Calibri" w:eastAsia="仿宋_GB2312"/>
          <w:sz w:val="32"/>
          <w:szCs w:val="32"/>
        </w:rPr>
        <w:t>.</w:t>
      </w:r>
      <w:r>
        <w:rPr>
          <w:rFonts w:ascii="仿宋_GB2312" w:hAnsi="Calibri" w:eastAsia="仿宋_GB2312"/>
          <w:sz w:val="32"/>
          <w:szCs w:val="32"/>
        </w:rPr>
        <w:t>连续出版物题名</w:t>
      </w:r>
      <w:r>
        <w:rPr>
          <w:rFonts w:hint="eastAsia" w:ascii="仿宋_GB2312" w:hAnsi="Calibri" w:eastAsia="仿宋_GB2312"/>
          <w:sz w:val="32"/>
          <w:szCs w:val="32"/>
        </w:rPr>
        <w:t>,</w:t>
      </w:r>
      <w:r>
        <w:rPr>
          <w:rFonts w:ascii="仿宋_GB2312" w:hAnsi="Calibri" w:eastAsia="仿宋_GB2312"/>
          <w:sz w:val="32"/>
          <w:szCs w:val="32"/>
        </w:rPr>
        <w:t>年</w:t>
      </w:r>
      <w:r>
        <w:rPr>
          <w:rFonts w:hint="eastAsia" w:ascii="仿宋_GB2312" w:hAnsi="Calibri" w:eastAsia="仿宋_GB2312"/>
          <w:sz w:val="32"/>
          <w:szCs w:val="32"/>
        </w:rPr>
        <w:t>,</w:t>
      </w:r>
      <w:r>
        <w:rPr>
          <w:rFonts w:ascii="仿宋_GB2312" w:hAnsi="Calibri" w:eastAsia="仿宋_GB2312"/>
          <w:sz w:val="32"/>
          <w:szCs w:val="32"/>
        </w:rPr>
        <w:t>卷</w:t>
      </w:r>
      <w:r>
        <w:rPr>
          <w:rFonts w:hint="eastAsia" w:ascii="仿宋_GB2312" w:hAnsi="Calibri" w:eastAsia="仿宋_GB2312"/>
          <w:sz w:val="32"/>
          <w:szCs w:val="32"/>
        </w:rPr>
        <w:t>(</w:t>
      </w:r>
      <w:r>
        <w:rPr>
          <w:rFonts w:ascii="仿宋_GB2312" w:hAnsi="Calibri" w:eastAsia="仿宋_GB2312"/>
          <w:sz w:val="32"/>
          <w:szCs w:val="32"/>
        </w:rPr>
        <w:t>期</w:t>
      </w:r>
      <w:r>
        <w:rPr>
          <w:rFonts w:hint="eastAsia" w:ascii="仿宋_GB2312" w:hAnsi="Calibri" w:eastAsia="仿宋_GB2312"/>
          <w:sz w:val="32"/>
          <w:szCs w:val="32"/>
        </w:rPr>
        <w:t>):</w:t>
      </w:r>
      <w:r>
        <w:rPr>
          <w:rFonts w:ascii="仿宋_GB2312" w:hAnsi="Calibri" w:eastAsia="仿宋_GB2312"/>
          <w:sz w:val="32"/>
          <w:szCs w:val="32"/>
        </w:rPr>
        <w:t>页码[引用日期]</w:t>
      </w:r>
      <w:r>
        <w:rPr>
          <w:rFonts w:hint="eastAsia" w:ascii="仿宋_GB2312" w:hAnsi="Calibri" w:eastAsia="仿宋_GB2312"/>
          <w:sz w:val="32"/>
          <w:szCs w:val="32"/>
        </w:rPr>
        <w:t>.</w:t>
      </w:r>
      <w:r>
        <w:rPr>
          <w:rFonts w:ascii="仿宋_GB2312" w:hAnsi="Calibri" w:eastAsia="仿宋_GB2312"/>
          <w:sz w:val="32"/>
          <w:szCs w:val="32"/>
        </w:rPr>
        <w:t>获取和访问路径.</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示例：</w:t>
      </w:r>
    </w:p>
    <w:p>
      <w:pPr>
        <w:spacing w:line="360" w:lineRule="auto"/>
        <w:ind w:left="420" w:hanging="420" w:hangingChars="200"/>
        <w:rPr>
          <w:szCs w:val="21"/>
        </w:rPr>
      </w:pPr>
      <w:r>
        <w:rPr>
          <w:szCs w:val="22"/>
        </w:rPr>
        <w:t>[1]</w:t>
      </w:r>
      <w:r>
        <w:rPr>
          <w:rFonts w:hint="eastAsia"/>
          <w:szCs w:val="22"/>
        </w:rPr>
        <w:t xml:space="preserve"> </w:t>
      </w:r>
      <w:r>
        <w:rPr>
          <w:szCs w:val="22"/>
        </w:rPr>
        <w:t xml:space="preserve"> </w:t>
      </w:r>
      <w:r>
        <w:rPr>
          <w:szCs w:val="21"/>
        </w:rPr>
        <w:t>C</w:t>
      </w:r>
      <w:r>
        <w:rPr>
          <w:rFonts w:hint="eastAsia"/>
          <w:szCs w:val="21"/>
        </w:rPr>
        <w:t>hristine</w:t>
      </w:r>
      <w:r>
        <w:rPr>
          <w:szCs w:val="21"/>
        </w:rPr>
        <w:t xml:space="preserve"> M. Plant </w:t>
      </w:r>
      <w:r>
        <w:rPr>
          <w:rFonts w:hint="eastAsia"/>
          <w:szCs w:val="21"/>
        </w:rPr>
        <w:t>P</w:t>
      </w:r>
      <w:r>
        <w:rPr>
          <w:szCs w:val="21"/>
        </w:rPr>
        <w:t xml:space="preserve">hysiology: </w:t>
      </w:r>
      <w:r>
        <w:rPr>
          <w:rFonts w:hint="eastAsia"/>
          <w:szCs w:val="21"/>
        </w:rPr>
        <w:t>P</w:t>
      </w:r>
      <w:r>
        <w:rPr>
          <w:szCs w:val="21"/>
        </w:rPr>
        <w:t xml:space="preserve">lant </w:t>
      </w:r>
      <w:r>
        <w:rPr>
          <w:rFonts w:hint="eastAsia"/>
          <w:szCs w:val="21"/>
        </w:rPr>
        <w:t>B</w:t>
      </w:r>
      <w:r>
        <w:rPr>
          <w:szCs w:val="21"/>
        </w:rPr>
        <w:t>iology in the Genome Era[J/OL].</w:t>
      </w:r>
      <w:r>
        <w:rPr>
          <w:rFonts w:hint="eastAsia"/>
          <w:szCs w:val="21"/>
        </w:rPr>
        <w:t xml:space="preserve"> </w:t>
      </w:r>
      <w:r>
        <w:rPr>
          <w:spacing w:val="-4"/>
          <w:szCs w:val="21"/>
        </w:rPr>
        <w:t>Science</w:t>
      </w:r>
      <w:r>
        <w:rPr>
          <w:rFonts w:hint="eastAsia"/>
          <w:spacing w:val="-4"/>
          <w:szCs w:val="21"/>
        </w:rPr>
        <w:t xml:space="preserve">, </w:t>
      </w:r>
      <w:r>
        <w:rPr>
          <w:spacing w:val="-4"/>
          <w:szCs w:val="21"/>
        </w:rPr>
        <w:t>1998</w:t>
      </w:r>
      <w:r>
        <w:rPr>
          <w:rFonts w:hint="eastAsia"/>
          <w:spacing w:val="-4"/>
          <w:szCs w:val="21"/>
        </w:rPr>
        <w:t xml:space="preserve">, </w:t>
      </w:r>
      <w:r>
        <w:rPr>
          <w:spacing w:val="-4"/>
          <w:szCs w:val="21"/>
        </w:rPr>
        <w:t>281</w:t>
      </w:r>
      <w:r>
        <w:rPr>
          <w:rFonts w:hint="eastAsia"/>
          <w:spacing w:val="-4"/>
          <w:szCs w:val="21"/>
        </w:rPr>
        <w:t xml:space="preserve">: </w:t>
      </w:r>
      <w:r>
        <w:rPr>
          <w:spacing w:val="-4"/>
          <w:szCs w:val="21"/>
        </w:rPr>
        <w:t>331-332[1998-09-23]. http://www.sciencemag.org/cgi/collection</w:t>
      </w:r>
      <w:r>
        <w:rPr>
          <w:rFonts w:hint="eastAsia"/>
          <w:szCs w:val="21"/>
        </w:rPr>
        <w:t xml:space="preserve"> </w:t>
      </w:r>
      <w:r>
        <w:rPr>
          <w:szCs w:val="21"/>
        </w:rPr>
        <w:t>/anatmorp.</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参考文献采用顺序编码制，按照文献在整个论文中首次出现的次序或与论文中相对应内容的次序列出。具体为：</w:t>
      </w:r>
    </w:p>
    <w:p>
      <w:pPr>
        <w:ind w:firstLine="640" w:firstLineChars="200"/>
        <w:rPr>
          <w:rFonts w:ascii="仿宋_GB2312" w:hAnsi="仿宋_GB2312" w:eastAsia="仿宋_GB2312" w:cs="仿宋_GB2312"/>
          <w:kern w:val="0"/>
          <w:sz w:val="32"/>
          <w:szCs w:val="32"/>
        </w:rPr>
      </w:pPr>
      <w:r>
        <w:rPr>
          <w:rFonts w:ascii="仿宋_GB2312" w:hAnsi="Calibri" w:eastAsia="仿宋_GB2312"/>
          <w:sz w:val="32"/>
          <w:szCs w:val="32"/>
        </w:rPr>
        <w:t>（</w:t>
      </w:r>
      <w:r>
        <w:rPr>
          <w:rFonts w:hint="eastAsia" w:ascii="仿宋_GB2312" w:hAnsi="Calibri" w:eastAsia="仿宋_GB2312"/>
          <w:sz w:val="32"/>
          <w:szCs w:val="32"/>
        </w:rPr>
        <w:t>1）</w:t>
      </w:r>
      <w:r>
        <w:rPr>
          <w:rFonts w:hint="eastAsia" w:ascii="仿宋_GB2312" w:hAnsi="仿宋_GB2312" w:eastAsia="仿宋_GB2312" w:cs="仿宋_GB2312"/>
          <w:kern w:val="0"/>
          <w:sz w:val="32"/>
          <w:szCs w:val="32"/>
        </w:rPr>
        <w:t>每一参考文献序号左顶格，用阿拉伯数字加方括号“</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”标识；</w:t>
      </w:r>
    </w:p>
    <w:p>
      <w:pPr>
        <w:ind w:firstLine="640" w:firstLineChars="200"/>
        <w:rPr>
          <w:rFonts w:ascii="仿宋_GB2312" w:hAnsi="仿宋_GB2312" w:eastAsia="仿宋_GB2312" w:cs="仿宋_GB2312"/>
          <w:kern w:val="0"/>
          <w:sz w:val="32"/>
          <w:szCs w:val="32"/>
        </w:rPr>
      </w:pPr>
      <w:r>
        <w:rPr>
          <w:rFonts w:ascii="仿宋_GB2312" w:hAnsi="Calibri" w:eastAsia="仿宋_GB2312"/>
          <w:sz w:val="32"/>
          <w:szCs w:val="32"/>
        </w:rPr>
        <w:t>（2</w:t>
      </w:r>
      <w:r>
        <w:rPr>
          <w:rFonts w:hint="eastAsia" w:ascii="仿宋_GB2312" w:hAnsi="Calibri" w:eastAsia="仿宋_GB2312"/>
          <w:sz w:val="32"/>
          <w:szCs w:val="32"/>
        </w:rPr>
        <w:t>）</w:t>
      </w:r>
      <w:r>
        <w:rPr>
          <w:rFonts w:hint="eastAsia" w:ascii="仿宋_GB2312" w:hAnsi="仿宋_GB2312" w:eastAsia="仿宋_GB2312" w:cs="仿宋_GB2312"/>
          <w:kern w:val="0"/>
          <w:sz w:val="32"/>
          <w:szCs w:val="32"/>
        </w:rPr>
        <w:t>每一参考文献条目的最后均以实心点结束；</w:t>
      </w:r>
    </w:p>
    <w:p>
      <w:pPr>
        <w:ind w:firstLine="640" w:firstLineChars="200"/>
        <w:rPr>
          <w:rFonts w:ascii="仿宋_GB2312" w:hAnsi="仿宋_GB2312" w:eastAsia="仿宋_GB2312" w:cs="仿宋_GB2312"/>
          <w:kern w:val="0"/>
          <w:sz w:val="32"/>
          <w:szCs w:val="32"/>
        </w:rPr>
      </w:pPr>
      <w:r>
        <w:rPr>
          <w:rFonts w:ascii="仿宋_GB2312" w:hAnsi="Calibri" w:eastAsia="仿宋_GB2312"/>
          <w:sz w:val="32"/>
          <w:szCs w:val="32"/>
        </w:rPr>
        <w:t>（3</w:t>
      </w:r>
      <w:r>
        <w:rPr>
          <w:rFonts w:hint="eastAsia" w:ascii="仿宋_GB2312" w:hAnsi="Calibri" w:eastAsia="仿宋_GB2312"/>
          <w:sz w:val="32"/>
          <w:szCs w:val="32"/>
        </w:rPr>
        <w:t>）</w:t>
      </w:r>
      <w:r>
        <w:rPr>
          <w:rFonts w:hint="eastAsia" w:ascii="仿宋_GB2312" w:hAnsi="仿宋_GB2312" w:eastAsia="仿宋_GB2312" w:cs="仿宋_GB2312"/>
          <w:kern w:val="0"/>
          <w:sz w:val="32"/>
          <w:szCs w:val="32"/>
        </w:rPr>
        <w:t>正文中引用文献的标注应置于所引内容最后一个字的右上角，所引文献编号用阿拉伯数字置于方括号“</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”中；</w:t>
      </w:r>
    </w:p>
    <w:p>
      <w:pPr>
        <w:ind w:firstLine="640" w:firstLineChars="200"/>
        <w:rPr>
          <w:rFonts w:ascii="仿宋_GB2312" w:hAnsi="仿宋_GB2312" w:eastAsia="仿宋_GB2312" w:cs="仿宋_GB2312"/>
          <w:kern w:val="0"/>
          <w:sz w:val="32"/>
          <w:szCs w:val="32"/>
        </w:rPr>
      </w:pPr>
      <w:r>
        <w:rPr>
          <w:rFonts w:ascii="仿宋_GB2312" w:hAnsi="Calibri" w:eastAsia="仿宋_GB2312"/>
          <w:sz w:val="32"/>
          <w:szCs w:val="32"/>
        </w:rPr>
        <w:t>（4</w:t>
      </w:r>
      <w:r>
        <w:rPr>
          <w:rFonts w:hint="eastAsia" w:ascii="仿宋_GB2312" w:hAnsi="Calibri" w:eastAsia="仿宋_GB2312"/>
          <w:sz w:val="32"/>
          <w:szCs w:val="32"/>
        </w:rPr>
        <w:t>）</w:t>
      </w:r>
      <w:r>
        <w:rPr>
          <w:rFonts w:hint="eastAsia" w:ascii="仿宋_GB2312" w:hAnsi="仿宋_GB2312" w:eastAsia="仿宋_GB2312" w:cs="仿宋_GB2312"/>
          <w:kern w:val="0"/>
          <w:sz w:val="32"/>
          <w:szCs w:val="32"/>
        </w:rPr>
        <w:t>同一处引用多篇文献时，各篇文献的序号在方括号内全部列出，各序号间用“,”,如遇连续序号，可标注</w:t>
      </w:r>
      <w:r>
        <w:rPr>
          <w:rFonts w:hint="eastAsia" w:ascii="仿宋_GB2312" w:hAnsi="Calibri" w:eastAsia="仿宋_GB2312"/>
          <w:sz w:val="32"/>
          <w:szCs w:val="32"/>
        </w:rPr>
        <w:t>起讫序号。如“……形成多种模型</w:t>
      </w:r>
      <w:r>
        <w:rPr>
          <w:rFonts w:hint="eastAsia" w:ascii="仿宋_GB2312" w:hAnsi="Calibri" w:eastAsia="仿宋_GB2312"/>
          <w:sz w:val="32"/>
          <w:szCs w:val="32"/>
          <w:vertAlign w:val="superscript"/>
        </w:rPr>
        <w:t>[7,9,11-13]</w:t>
      </w:r>
      <w:r>
        <w:rPr>
          <w:rFonts w:hint="eastAsia" w:ascii="仿宋_GB2312" w:hAnsi="Calibri" w:eastAsia="仿宋_GB2312"/>
          <w:sz w:val="32"/>
          <w:szCs w:val="32"/>
        </w:rPr>
        <w:t>”。</w:t>
      </w:r>
    </w:p>
    <w:p>
      <w:pPr>
        <w:ind w:firstLine="640" w:firstLineChars="200"/>
        <w:rPr>
          <w:rFonts w:ascii="仿宋_GB2312" w:hAnsi="仿宋_GB2312" w:eastAsia="仿宋_GB2312" w:cs="仿宋_GB2312"/>
          <w:kern w:val="0"/>
          <w:sz w:val="32"/>
          <w:szCs w:val="32"/>
        </w:rPr>
      </w:pPr>
      <w:r>
        <w:rPr>
          <w:rFonts w:ascii="仿宋_GB2312" w:hAnsi="Calibri" w:eastAsia="仿宋_GB2312"/>
          <w:sz w:val="32"/>
          <w:szCs w:val="32"/>
        </w:rPr>
        <w:t>（5</w:t>
      </w:r>
      <w:r>
        <w:rPr>
          <w:rFonts w:hint="eastAsia" w:ascii="仿宋_GB2312" w:hAnsi="Calibri" w:eastAsia="仿宋_GB2312"/>
          <w:sz w:val="32"/>
          <w:szCs w:val="32"/>
        </w:rPr>
        <w:t>）多次引用同一著者的同一文献时，在正文中标注首次引用的文献序号，并在序号的“[]”外著录引文页码。如“……含量测定方法规定</w:t>
      </w:r>
      <w:r>
        <w:rPr>
          <w:rFonts w:hint="eastAsia" w:ascii="仿宋_GB2312" w:hAnsi="Calibri" w:eastAsia="仿宋_GB2312"/>
          <w:sz w:val="32"/>
          <w:szCs w:val="32"/>
          <w:vertAlign w:val="superscript"/>
        </w:rPr>
        <w:t>[3]92</w:t>
      </w:r>
      <w:r>
        <w:rPr>
          <w:rFonts w:hint="eastAsia" w:ascii="仿宋_GB2312" w:hAnsi="Calibri" w:eastAsia="仿宋_GB2312"/>
          <w:sz w:val="32"/>
          <w:szCs w:val="32"/>
        </w:rPr>
        <w:t>”。</w:t>
      </w:r>
    </w:p>
    <w:p>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参考文献类型及电子资源载体标识代码（摘自GB/T 7714-2015《信息与文献 参考文献著录规则》附录B）</w:t>
      </w:r>
    </w:p>
    <w:p>
      <w:pPr>
        <w:adjustRightInd w:val="0"/>
        <w:spacing w:line="300" w:lineRule="auto"/>
        <w:jc w:val="center"/>
        <w:rPr>
          <w:rFonts w:hAnsi="宋体"/>
          <w:kern w:val="0"/>
          <w:szCs w:val="21"/>
        </w:rPr>
      </w:pPr>
      <w:r>
        <w:rPr>
          <w:rFonts w:hAnsi="宋体"/>
          <w:kern w:val="0"/>
          <w:szCs w:val="21"/>
        </w:rPr>
        <w:t>表</w:t>
      </w:r>
      <w:r>
        <w:rPr>
          <w:rFonts w:hint="eastAsia" w:hAnsi="宋体"/>
          <w:kern w:val="0"/>
          <w:szCs w:val="21"/>
        </w:rPr>
        <w:t xml:space="preserve">1 </w:t>
      </w:r>
      <w:r>
        <w:rPr>
          <w:rFonts w:hAnsi="宋体"/>
          <w:kern w:val="0"/>
          <w:szCs w:val="21"/>
        </w:rPr>
        <w:t>文献类型和标</w:t>
      </w:r>
      <w:r>
        <w:rPr>
          <w:rFonts w:hint="eastAsia" w:hAnsi="宋体"/>
          <w:kern w:val="0"/>
          <w:szCs w:val="21"/>
        </w:rPr>
        <w:t>识</w:t>
      </w:r>
      <w:r>
        <w:rPr>
          <w:rFonts w:hAnsi="宋体"/>
          <w:kern w:val="0"/>
          <w:szCs w:val="21"/>
        </w:rPr>
        <w:t>代码</w:t>
      </w:r>
    </w:p>
    <w:tbl>
      <w:tblPr>
        <w:tblStyle w:val="6"/>
        <w:tblW w:w="7484" w:type="dxa"/>
        <w:jc w:val="center"/>
        <w:tblInd w:w="0" w:type="dxa"/>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
      <w:tblGrid>
        <w:gridCol w:w="3742"/>
        <w:gridCol w:w="3742"/>
      </w:tblGrid>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37" w:hRule="atLeast"/>
          <w:jc w:val="center"/>
        </w:trPr>
        <w:tc>
          <w:tcPr>
            <w:tcW w:w="3742" w:type="dxa"/>
            <w:tcBorders>
              <w:top w:val="single" w:color="auto" w:sz="12" w:space="0"/>
              <w:bottom w:val="single" w:color="auto" w:sz="2" w:space="0"/>
            </w:tcBorders>
            <w:vAlign w:val="center"/>
          </w:tcPr>
          <w:p>
            <w:pPr>
              <w:adjustRightInd w:val="0"/>
              <w:spacing w:line="300" w:lineRule="auto"/>
              <w:jc w:val="center"/>
              <w:rPr>
                <w:szCs w:val="21"/>
              </w:rPr>
            </w:pPr>
            <w:r>
              <w:rPr>
                <w:rFonts w:hAnsi="宋体"/>
                <w:szCs w:val="21"/>
              </w:rPr>
              <w:t>文献类型</w:t>
            </w:r>
          </w:p>
        </w:tc>
        <w:tc>
          <w:tcPr>
            <w:tcW w:w="3742" w:type="dxa"/>
            <w:tcBorders>
              <w:top w:val="single" w:color="auto" w:sz="12" w:space="0"/>
              <w:bottom w:val="single" w:color="auto" w:sz="2" w:space="0"/>
            </w:tcBorders>
            <w:vAlign w:val="center"/>
          </w:tcPr>
          <w:p>
            <w:pPr>
              <w:adjustRightInd w:val="0"/>
              <w:spacing w:line="300" w:lineRule="auto"/>
              <w:jc w:val="center"/>
              <w:rPr>
                <w:szCs w:val="21"/>
              </w:rPr>
            </w:pPr>
            <w:r>
              <w:rPr>
                <w:rFonts w:hAnsi="宋体"/>
                <w:szCs w:val="21"/>
              </w:rPr>
              <w:t>标</w:t>
            </w:r>
            <w:r>
              <w:rPr>
                <w:rFonts w:hint="eastAsia" w:hAnsi="宋体"/>
                <w:szCs w:val="21"/>
              </w:rPr>
              <w:t>识</w:t>
            </w:r>
            <w:r>
              <w:rPr>
                <w:rFonts w:hAnsi="宋体"/>
                <w:szCs w:val="21"/>
              </w:rPr>
              <w:t>代码</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tcBorders>
              <w:top w:val="single" w:color="auto" w:sz="2" w:space="0"/>
            </w:tcBorders>
            <w:vAlign w:val="center"/>
          </w:tcPr>
          <w:p>
            <w:pPr>
              <w:adjustRightInd w:val="0"/>
              <w:spacing w:line="300" w:lineRule="auto"/>
              <w:jc w:val="center"/>
              <w:rPr>
                <w:szCs w:val="21"/>
              </w:rPr>
            </w:pPr>
            <w:r>
              <w:rPr>
                <w:rFonts w:hAnsi="宋体"/>
                <w:szCs w:val="21"/>
              </w:rPr>
              <w:t>普通图书</w:t>
            </w:r>
          </w:p>
        </w:tc>
        <w:tc>
          <w:tcPr>
            <w:tcW w:w="3742" w:type="dxa"/>
            <w:tcBorders>
              <w:top w:val="single" w:color="auto" w:sz="2" w:space="0"/>
            </w:tcBorders>
            <w:vAlign w:val="center"/>
          </w:tcPr>
          <w:p>
            <w:pPr>
              <w:adjustRightInd w:val="0"/>
              <w:spacing w:line="300" w:lineRule="auto"/>
              <w:jc w:val="center"/>
              <w:rPr>
                <w:szCs w:val="21"/>
              </w:rPr>
            </w:pPr>
            <w:r>
              <w:rPr>
                <w:szCs w:val="21"/>
              </w:rPr>
              <w:t>M</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szCs w:val="21"/>
              </w:rPr>
              <w:t>会议录、论文集</w:t>
            </w:r>
          </w:p>
        </w:tc>
        <w:tc>
          <w:tcPr>
            <w:tcW w:w="3742" w:type="dxa"/>
            <w:vAlign w:val="center"/>
          </w:tcPr>
          <w:p>
            <w:pPr>
              <w:adjustRightInd w:val="0"/>
              <w:spacing w:line="300" w:lineRule="auto"/>
              <w:jc w:val="center"/>
              <w:rPr>
                <w:szCs w:val="21"/>
              </w:rPr>
            </w:pPr>
            <w:r>
              <w:rPr>
                <w:szCs w:val="21"/>
              </w:rPr>
              <w:t>C</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szCs w:val="21"/>
              </w:rPr>
              <w:t>汇编</w:t>
            </w:r>
          </w:p>
        </w:tc>
        <w:tc>
          <w:tcPr>
            <w:tcW w:w="3742" w:type="dxa"/>
            <w:vAlign w:val="center"/>
          </w:tcPr>
          <w:p>
            <w:pPr>
              <w:adjustRightInd w:val="0"/>
              <w:spacing w:line="300" w:lineRule="auto"/>
              <w:jc w:val="center"/>
              <w:rPr>
                <w:szCs w:val="21"/>
              </w:rPr>
            </w:pPr>
            <w:r>
              <w:rPr>
                <w:szCs w:val="21"/>
              </w:rPr>
              <w:t>G</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szCs w:val="21"/>
              </w:rPr>
              <w:t>报纸</w:t>
            </w:r>
          </w:p>
        </w:tc>
        <w:tc>
          <w:tcPr>
            <w:tcW w:w="3742" w:type="dxa"/>
            <w:vAlign w:val="center"/>
          </w:tcPr>
          <w:p>
            <w:pPr>
              <w:adjustRightInd w:val="0"/>
              <w:spacing w:line="300" w:lineRule="auto"/>
              <w:jc w:val="center"/>
              <w:rPr>
                <w:szCs w:val="21"/>
              </w:rPr>
            </w:pPr>
            <w:r>
              <w:rPr>
                <w:szCs w:val="21"/>
              </w:rPr>
              <w:t>N</w:t>
            </w:r>
          </w:p>
        </w:tc>
      </w:tr>
      <w:tr>
        <w:tblPrEx>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szCs w:val="21"/>
              </w:rPr>
              <w:t>期刊</w:t>
            </w:r>
          </w:p>
        </w:tc>
        <w:tc>
          <w:tcPr>
            <w:tcW w:w="3742" w:type="dxa"/>
            <w:vAlign w:val="center"/>
          </w:tcPr>
          <w:p>
            <w:pPr>
              <w:adjustRightInd w:val="0"/>
              <w:spacing w:line="300" w:lineRule="auto"/>
              <w:jc w:val="center"/>
              <w:rPr>
                <w:szCs w:val="21"/>
              </w:rPr>
            </w:pPr>
            <w:r>
              <w:rPr>
                <w:szCs w:val="21"/>
              </w:rPr>
              <w:t>J</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szCs w:val="21"/>
              </w:rPr>
              <w:t>学位论文</w:t>
            </w:r>
          </w:p>
        </w:tc>
        <w:tc>
          <w:tcPr>
            <w:tcW w:w="3742" w:type="dxa"/>
            <w:vAlign w:val="center"/>
          </w:tcPr>
          <w:p>
            <w:pPr>
              <w:adjustRightInd w:val="0"/>
              <w:spacing w:line="300" w:lineRule="auto"/>
              <w:jc w:val="center"/>
              <w:rPr>
                <w:szCs w:val="21"/>
              </w:rPr>
            </w:pPr>
            <w:r>
              <w:rPr>
                <w:szCs w:val="21"/>
              </w:rPr>
              <w:t>D</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245" w:hRule="atLeast"/>
          <w:jc w:val="center"/>
        </w:trPr>
        <w:tc>
          <w:tcPr>
            <w:tcW w:w="3742" w:type="dxa"/>
            <w:vAlign w:val="center"/>
          </w:tcPr>
          <w:p>
            <w:pPr>
              <w:adjustRightInd w:val="0"/>
              <w:spacing w:line="300" w:lineRule="auto"/>
              <w:jc w:val="center"/>
              <w:rPr>
                <w:szCs w:val="21"/>
              </w:rPr>
            </w:pPr>
            <w:r>
              <w:rPr>
                <w:rFonts w:hAnsi="宋体"/>
                <w:szCs w:val="21"/>
              </w:rPr>
              <w:t>报告</w:t>
            </w:r>
          </w:p>
        </w:tc>
        <w:tc>
          <w:tcPr>
            <w:tcW w:w="3742" w:type="dxa"/>
            <w:vAlign w:val="center"/>
          </w:tcPr>
          <w:p>
            <w:pPr>
              <w:adjustRightInd w:val="0"/>
              <w:spacing w:line="300" w:lineRule="auto"/>
              <w:jc w:val="center"/>
              <w:rPr>
                <w:szCs w:val="21"/>
              </w:rPr>
            </w:pPr>
            <w:r>
              <w:rPr>
                <w:szCs w:val="21"/>
              </w:rPr>
              <w:t>R</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kern w:val="0"/>
                <w:szCs w:val="21"/>
              </w:rPr>
              <w:t>标准</w:t>
            </w:r>
          </w:p>
        </w:tc>
        <w:tc>
          <w:tcPr>
            <w:tcW w:w="3742" w:type="dxa"/>
            <w:vAlign w:val="center"/>
          </w:tcPr>
          <w:p>
            <w:pPr>
              <w:adjustRightInd w:val="0"/>
              <w:spacing w:line="300" w:lineRule="auto"/>
              <w:jc w:val="center"/>
              <w:rPr>
                <w:szCs w:val="21"/>
              </w:rPr>
            </w:pPr>
            <w:r>
              <w:rPr>
                <w:kern w:val="0"/>
                <w:szCs w:val="21"/>
              </w:rPr>
              <w:t>S</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kern w:val="0"/>
                <w:szCs w:val="21"/>
              </w:rPr>
              <w:t>专利</w:t>
            </w:r>
          </w:p>
        </w:tc>
        <w:tc>
          <w:tcPr>
            <w:tcW w:w="3742" w:type="dxa"/>
            <w:vAlign w:val="center"/>
          </w:tcPr>
          <w:p>
            <w:pPr>
              <w:adjustRightInd w:val="0"/>
              <w:spacing w:line="300" w:lineRule="auto"/>
              <w:jc w:val="center"/>
              <w:rPr>
                <w:szCs w:val="21"/>
              </w:rPr>
            </w:pPr>
            <w:r>
              <w:rPr>
                <w:kern w:val="0"/>
                <w:szCs w:val="21"/>
              </w:rPr>
              <w:t>P</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kern w:val="0"/>
                <w:szCs w:val="21"/>
              </w:rPr>
              <w:t>数据库</w:t>
            </w:r>
          </w:p>
        </w:tc>
        <w:tc>
          <w:tcPr>
            <w:tcW w:w="3742" w:type="dxa"/>
            <w:vAlign w:val="center"/>
          </w:tcPr>
          <w:p>
            <w:pPr>
              <w:adjustRightInd w:val="0"/>
              <w:spacing w:line="300" w:lineRule="auto"/>
              <w:jc w:val="center"/>
              <w:rPr>
                <w:szCs w:val="21"/>
              </w:rPr>
            </w:pPr>
            <w:r>
              <w:rPr>
                <w:kern w:val="0"/>
                <w:szCs w:val="21"/>
              </w:rPr>
              <w:t>DB</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kern w:val="0"/>
                <w:szCs w:val="21"/>
              </w:rPr>
              <w:t>计算机程序</w:t>
            </w:r>
          </w:p>
        </w:tc>
        <w:tc>
          <w:tcPr>
            <w:tcW w:w="3742" w:type="dxa"/>
            <w:vAlign w:val="center"/>
          </w:tcPr>
          <w:p>
            <w:pPr>
              <w:adjustRightInd w:val="0"/>
              <w:spacing w:line="300" w:lineRule="auto"/>
              <w:jc w:val="center"/>
              <w:rPr>
                <w:szCs w:val="21"/>
              </w:rPr>
            </w:pPr>
            <w:r>
              <w:rPr>
                <w:kern w:val="0"/>
                <w:szCs w:val="21"/>
              </w:rPr>
              <w:t>CP</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szCs w:val="21"/>
              </w:rPr>
            </w:pPr>
            <w:r>
              <w:rPr>
                <w:rFonts w:hAnsi="宋体"/>
                <w:kern w:val="0"/>
                <w:szCs w:val="21"/>
              </w:rPr>
              <w:t>电子公告</w:t>
            </w:r>
          </w:p>
        </w:tc>
        <w:tc>
          <w:tcPr>
            <w:tcW w:w="3742" w:type="dxa"/>
            <w:vAlign w:val="center"/>
          </w:tcPr>
          <w:p>
            <w:pPr>
              <w:adjustRightInd w:val="0"/>
              <w:spacing w:line="300" w:lineRule="auto"/>
              <w:jc w:val="center"/>
              <w:rPr>
                <w:szCs w:val="21"/>
              </w:rPr>
            </w:pPr>
            <w:r>
              <w:rPr>
                <w:kern w:val="0"/>
                <w:szCs w:val="21"/>
              </w:rPr>
              <w:t>EB</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rFonts w:hAnsi="宋体"/>
                <w:kern w:val="0"/>
                <w:szCs w:val="21"/>
              </w:rPr>
            </w:pPr>
            <w:r>
              <w:rPr>
                <w:rFonts w:hint="eastAsia" w:hAnsi="宋体"/>
                <w:kern w:val="0"/>
                <w:szCs w:val="21"/>
              </w:rPr>
              <w:t>档案</w:t>
            </w:r>
          </w:p>
        </w:tc>
        <w:tc>
          <w:tcPr>
            <w:tcW w:w="3742" w:type="dxa"/>
            <w:vAlign w:val="center"/>
          </w:tcPr>
          <w:p>
            <w:pPr>
              <w:adjustRightInd w:val="0"/>
              <w:spacing w:line="300" w:lineRule="auto"/>
              <w:jc w:val="center"/>
              <w:rPr>
                <w:kern w:val="0"/>
                <w:szCs w:val="21"/>
              </w:rPr>
            </w:pPr>
            <w:r>
              <w:rPr>
                <w:rFonts w:hint="eastAsia"/>
                <w:kern w:val="0"/>
                <w:szCs w:val="21"/>
              </w:rPr>
              <w:t>A</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rFonts w:hAnsi="宋体"/>
                <w:kern w:val="0"/>
                <w:szCs w:val="21"/>
              </w:rPr>
            </w:pPr>
            <w:r>
              <w:rPr>
                <w:rFonts w:hint="eastAsia" w:hAnsi="宋体"/>
                <w:kern w:val="0"/>
                <w:szCs w:val="21"/>
              </w:rPr>
              <w:t>舆图</w:t>
            </w:r>
          </w:p>
        </w:tc>
        <w:tc>
          <w:tcPr>
            <w:tcW w:w="3742" w:type="dxa"/>
            <w:vAlign w:val="center"/>
          </w:tcPr>
          <w:p>
            <w:pPr>
              <w:adjustRightInd w:val="0"/>
              <w:spacing w:line="300" w:lineRule="auto"/>
              <w:jc w:val="center"/>
              <w:rPr>
                <w:kern w:val="0"/>
                <w:szCs w:val="21"/>
              </w:rPr>
            </w:pPr>
            <w:r>
              <w:rPr>
                <w:rFonts w:hint="eastAsia"/>
                <w:kern w:val="0"/>
                <w:szCs w:val="21"/>
              </w:rPr>
              <w:t>CM</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rFonts w:hAnsi="宋体"/>
                <w:kern w:val="0"/>
                <w:szCs w:val="21"/>
              </w:rPr>
            </w:pPr>
            <w:r>
              <w:rPr>
                <w:rFonts w:hint="eastAsia" w:hAnsi="宋体"/>
                <w:kern w:val="0"/>
                <w:szCs w:val="21"/>
              </w:rPr>
              <w:t>数据集</w:t>
            </w:r>
          </w:p>
        </w:tc>
        <w:tc>
          <w:tcPr>
            <w:tcW w:w="3742" w:type="dxa"/>
            <w:vAlign w:val="center"/>
          </w:tcPr>
          <w:p>
            <w:pPr>
              <w:adjustRightInd w:val="0"/>
              <w:spacing w:line="300" w:lineRule="auto"/>
              <w:jc w:val="center"/>
              <w:rPr>
                <w:kern w:val="0"/>
                <w:szCs w:val="21"/>
              </w:rPr>
            </w:pPr>
            <w:r>
              <w:rPr>
                <w:rFonts w:hint="eastAsia"/>
                <w:kern w:val="0"/>
                <w:szCs w:val="21"/>
              </w:rPr>
              <w:t>DS</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trHeight w:val="345" w:hRule="atLeast"/>
          <w:jc w:val="center"/>
        </w:trPr>
        <w:tc>
          <w:tcPr>
            <w:tcW w:w="3742" w:type="dxa"/>
            <w:vAlign w:val="center"/>
          </w:tcPr>
          <w:p>
            <w:pPr>
              <w:adjustRightInd w:val="0"/>
              <w:spacing w:line="300" w:lineRule="auto"/>
              <w:jc w:val="center"/>
              <w:rPr>
                <w:rFonts w:hAnsi="宋体"/>
                <w:kern w:val="0"/>
                <w:szCs w:val="21"/>
              </w:rPr>
            </w:pPr>
            <w:r>
              <w:rPr>
                <w:rFonts w:hint="eastAsia" w:hAnsi="宋体"/>
                <w:kern w:val="0"/>
                <w:szCs w:val="21"/>
              </w:rPr>
              <w:t>其他</w:t>
            </w:r>
          </w:p>
        </w:tc>
        <w:tc>
          <w:tcPr>
            <w:tcW w:w="3742" w:type="dxa"/>
            <w:vAlign w:val="center"/>
          </w:tcPr>
          <w:p>
            <w:pPr>
              <w:adjustRightInd w:val="0"/>
              <w:spacing w:line="300" w:lineRule="auto"/>
              <w:jc w:val="center"/>
              <w:rPr>
                <w:kern w:val="0"/>
                <w:szCs w:val="21"/>
              </w:rPr>
            </w:pPr>
            <w:r>
              <w:rPr>
                <w:rFonts w:hint="eastAsia"/>
                <w:kern w:val="0"/>
                <w:szCs w:val="21"/>
              </w:rPr>
              <w:t>Z</w:t>
            </w:r>
          </w:p>
        </w:tc>
      </w:tr>
    </w:tbl>
    <w:p>
      <w:pPr>
        <w:ind w:left="1000"/>
      </w:pPr>
    </w:p>
    <w:p>
      <w:pPr>
        <w:adjustRightInd w:val="0"/>
        <w:spacing w:line="300" w:lineRule="auto"/>
        <w:jc w:val="center"/>
        <w:rPr>
          <w:szCs w:val="21"/>
        </w:rPr>
      </w:pPr>
      <w:r>
        <w:rPr>
          <w:rFonts w:hAnsi="宋体"/>
          <w:kern w:val="0"/>
          <w:szCs w:val="21"/>
        </w:rPr>
        <w:t>表</w:t>
      </w:r>
      <w:r>
        <w:rPr>
          <w:rFonts w:hint="eastAsia"/>
          <w:kern w:val="0"/>
          <w:szCs w:val="21"/>
        </w:rPr>
        <w:t xml:space="preserve">2 </w:t>
      </w:r>
      <w:r>
        <w:rPr>
          <w:rFonts w:hAnsi="宋体"/>
          <w:kern w:val="0"/>
          <w:szCs w:val="21"/>
        </w:rPr>
        <w:t>电子</w:t>
      </w:r>
      <w:r>
        <w:rPr>
          <w:rFonts w:hint="eastAsia" w:hAnsi="宋体"/>
          <w:kern w:val="0"/>
          <w:szCs w:val="21"/>
        </w:rPr>
        <w:t>资源</w:t>
      </w:r>
      <w:r>
        <w:rPr>
          <w:rFonts w:hAnsi="宋体"/>
          <w:kern w:val="0"/>
          <w:szCs w:val="21"/>
        </w:rPr>
        <w:t>载体和标</w:t>
      </w:r>
      <w:r>
        <w:rPr>
          <w:rFonts w:hint="eastAsia" w:hAnsi="宋体"/>
          <w:kern w:val="0"/>
          <w:szCs w:val="21"/>
        </w:rPr>
        <w:t>识</w:t>
      </w:r>
      <w:r>
        <w:rPr>
          <w:rFonts w:hAnsi="宋体"/>
          <w:kern w:val="0"/>
          <w:szCs w:val="21"/>
        </w:rPr>
        <w:t>代码</w:t>
      </w:r>
    </w:p>
    <w:tbl>
      <w:tblPr>
        <w:tblStyle w:val="6"/>
        <w:tblW w:w="7484" w:type="dxa"/>
        <w:jc w:val="center"/>
        <w:tblInd w:w="0" w:type="dxa"/>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
      <w:tblGrid>
        <w:gridCol w:w="3742"/>
        <w:gridCol w:w="3742"/>
      </w:tblGrid>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cantSplit/>
          <w:trHeight w:val="345" w:hRule="atLeast"/>
          <w:jc w:val="center"/>
        </w:trPr>
        <w:tc>
          <w:tcPr>
            <w:tcW w:w="3742" w:type="dxa"/>
            <w:tcBorders>
              <w:top w:val="single" w:color="auto" w:sz="12" w:space="0"/>
              <w:bottom w:val="single" w:color="auto" w:sz="2" w:space="0"/>
            </w:tcBorders>
            <w:vAlign w:val="center"/>
          </w:tcPr>
          <w:p>
            <w:pPr>
              <w:adjustRightInd w:val="0"/>
              <w:spacing w:line="300" w:lineRule="auto"/>
              <w:jc w:val="center"/>
              <w:rPr>
                <w:szCs w:val="21"/>
              </w:rPr>
            </w:pPr>
            <w:r>
              <w:rPr>
                <w:rFonts w:hAnsi="宋体"/>
                <w:kern w:val="0"/>
                <w:szCs w:val="21"/>
              </w:rPr>
              <w:t>电子</w:t>
            </w:r>
            <w:r>
              <w:rPr>
                <w:rFonts w:hint="eastAsia" w:hAnsi="宋体"/>
                <w:kern w:val="0"/>
                <w:szCs w:val="21"/>
              </w:rPr>
              <w:t>资源</w:t>
            </w:r>
            <w:r>
              <w:rPr>
                <w:rFonts w:hAnsi="宋体"/>
                <w:kern w:val="0"/>
                <w:szCs w:val="21"/>
              </w:rPr>
              <w:t>载体类型</w:t>
            </w:r>
          </w:p>
        </w:tc>
        <w:tc>
          <w:tcPr>
            <w:tcW w:w="3742" w:type="dxa"/>
            <w:tcBorders>
              <w:top w:val="single" w:color="auto" w:sz="12" w:space="0"/>
              <w:bottom w:val="single" w:color="auto" w:sz="2" w:space="0"/>
            </w:tcBorders>
            <w:vAlign w:val="center"/>
          </w:tcPr>
          <w:p>
            <w:pPr>
              <w:adjustRightInd w:val="0"/>
              <w:spacing w:line="300" w:lineRule="auto"/>
              <w:jc w:val="center"/>
              <w:rPr>
                <w:szCs w:val="21"/>
              </w:rPr>
            </w:pPr>
            <w:r>
              <w:rPr>
                <w:rFonts w:hint="eastAsia" w:hAnsi="宋体"/>
                <w:kern w:val="0"/>
                <w:szCs w:val="21"/>
              </w:rPr>
              <w:t>载体类型标识代码</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cantSplit/>
          <w:trHeight w:val="345" w:hRule="atLeast"/>
          <w:jc w:val="center"/>
        </w:trPr>
        <w:tc>
          <w:tcPr>
            <w:tcW w:w="3742" w:type="dxa"/>
            <w:tcBorders>
              <w:top w:val="single" w:color="auto" w:sz="2" w:space="0"/>
            </w:tcBorders>
            <w:vAlign w:val="center"/>
          </w:tcPr>
          <w:p>
            <w:pPr>
              <w:adjustRightInd w:val="0"/>
              <w:spacing w:line="300" w:lineRule="auto"/>
              <w:jc w:val="center"/>
              <w:rPr>
                <w:szCs w:val="21"/>
              </w:rPr>
            </w:pPr>
            <w:r>
              <w:rPr>
                <w:rFonts w:hAnsi="宋体"/>
                <w:kern w:val="0"/>
                <w:szCs w:val="21"/>
              </w:rPr>
              <w:t>磁带</w:t>
            </w:r>
            <w:r>
              <w:rPr>
                <w:rFonts w:ascii="宋体" w:hAnsi="宋体"/>
                <w:kern w:val="0"/>
                <w:szCs w:val="21"/>
              </w:rPr>
              <w:t>(</w:t>
            </w:r>
            <w:r>
              <w:rPr>
                <w:kern w:val="0"/>
                <w:szCs w:val="21"/>
              </w:rPr>
              <w:t>magnetic tape</w:t>
            </w:r>
            <w:r>
              <w:rPr>
                <w:rFonts w:ascii="宋体" w:hAnsi="宋体"/>
                <w:kern w:val="0"/>
                <w:szCs w:val="21"/>
              </w:rPr>
              <w:t>)</w:t>
            </w:r>
          </w:p>
        </w:tc>
        <w:tc>
          <w:tcPr>
            <w:tcW w:w="3742" w:type="dxa"/>
            <w:tcBorders>
              <w:top w:val="single" w:color="auto" w:sz="2" w:space="0"/>
            </w:tcBorders>
            <w:vAlign w:val="center"/>
          </w:tcPr>
          <w:p>
            <w:pPr>
              <w:adjustRightInd w:val="0"/>
              <w:spacing w:line="300" w:lineRule="auto"/>
              <w:jc w:val="center"/>
              <w:rPr>
                <w:szCs w:val="21"/>
              </w:rPr>
            </w:pPr>
            <w:r>
              <w:rPr>
                <w:kern w:val="0"/>
                <w:szCs w:val="21"/>
              </w:rPr>
              <w:t>MT</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cantSplit/>
          <w:trHeight w:val="345" w:hRule="atLeast"/>
          <w:jc w:val="center"/>
        </w:trPr>
        <w:tc>
          <w:tcPr>
            <w:tcW w:w="3742" w:type="dxa"/>
            <w:vAlign w:val="center"/>
          </w:tcPr>
          <w:p>
            <w:pPr>
              <w:adjustRightInd w:val="0"/>
              <w:spacing w:line="300" w:lineRule="auto"/>
              <w:jc w:val="center"/>
              <w:rPr>
                <w:szCs w:val="21"/>
              </w:rPr>
            </w:pPr>
            <w:r>
              <w:rPr>
                <w:rFonts w:hAnsi="宋体"/>
                <w:kern w:val="0"/>
                <w:szCs w:val="21"/>
              </w:rPr>
              <w:t>磁盘</w:t>
            </w:r>
            <w:r>
              <w:rPr>
                <w:rFonts w:ascii="宋体" w:hAnsi="宋体"/>
                <w:kern w:val="0"/>
                <w:szCs w:val="21"/>
              </w:rPr>
              <w:t>(</w:t>
            </w:r>
            <w:r>
              <w:rPr>
                <w:kern w:val="0"/>
                <w:szCs w:val="21"/>
              </w:rPr>
              <w:t>disk</w:t>
            </w:r>
            <w:r>
              <w:rPr>
                <w:rFonts w:ascii="宋体" w:hAnsi="宋体"/>
                <w:kern w:val="0"/>
                <w:szCs w:val="21"/>
              </w:rPr>
              <w:t>)</w:t>
            </w:r>
          </w:p>
        </w:tc>
        <w:tc>
          <w:tcPr>
            <w:tcW w:w="3742" w:type="dxa"/>
            <w:vAlign w:val="center"/>
          </w:tcPr>
          <w:p>
            <w:pPr>
              <w:adjustRightInd w:val="0"/>
              <w:spacing w:line="300" w:lineRule="auto"/>
              <w:jc w:val="center"/>
              <w:rPr>
                <w:szCs w:val="21"/>
              </w:rPr>
            </w:pPr>
            <w:r>
              <w:rPr>
                <w:kern w:val="0"/>
                <w:szCs w:val="21"/>
              </w:rPr>
              <w:t>DK</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cantSplit/>
          <w:trHeight w:val="345" w:hRule="atLeast"/>
          <w:jc w:val="center"/>
        </w:trPr>
        <w:tc>
          <w:tcPr>
            <w:tcW w:w="3742" w:type="dxa"/>
            <w:vAlign w:val="center"/>
          </w:tcPr>
          <w:p>
            <w:pPr>
              <w:adjustRightInd w:val="0"/>
              <w:spacing w:line="300" w:lineRule="auto"/>
              <w:jc w:val="center"/>
              <w:rPr>
                <w:szCs w:val="21"/>
              </w:rPr>
            </w:pPr>
            <w:r>
              <w:rPr>
                <w:rFonts w:hAnsi="宋体"/>
                <w:kern w:val="0"/>
                <w:szCs w:val="21"/>
              </w:rPr>
              <w:t>光盘</w:t>
            </w:r>
            <w:r>
              <w:rPr>
                <w:rFonts w:ascii="宋体" w:hAnsi="宋体"/>
                <w:kern w:val="0"/>
                <w:szCs w:val="21"/>
              </w:rPr>
              <w:t>(</w:t>
            </w:r>
            <w:r>
              <w:rPr>
                <w:kern w:val="0"/>
                <w:szCs w:val="21"/>
              </w:rPr>
              <w:t>CD-ROM</w:t>
            </w:r>
            <w:r>
              <w:rPr>
                <w:rFonts w:ascii="宋体" w:hAnsi="宋体"/>
                <w:kern w:val="0"/>
                <w:szCs w:val="21"/>
              </w:rPr>
              <w:t>)</w:t>
            </w:r>
          </w:p>
        </w:tc>
        <w:tc>
          <w:tcPr>
            <w:tcW w:w="3742" w:type="dxa"/>
            <w:vAlign w:val="center"/>
          </w:tcPr>
          <w:p>
            <w:pPr>
              <w:adjustRightInd w:val="0"/>
              <w:spacing w:line="300" w:lineRule="auto"/>
              <w:jc w:val="center"/>
              <w:rPr>
                <w:szCs w:val="21"/>
              </w:rPr>
            </w:pPr>
            <w:r>
              <w:rPr>
                <w:kern w:val="0"/>
                <w:szCs w:val="21"/>
              </w:rPr>
              <w:t>CD</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2" w:space="0"/>
          </w:tblBorders>
          <w:tblLayout w:type="fixed"/>
          <w:tblCellMar>
            <w:top w:w="0" w:type="dxa"/>
            <w:left w:w="108" w:type="dxa"/>
            <w:bottom w:w="0" w:type="dxa"/>
            <w:right w:w="108" w:type="dxa"/>
          </w:tblCellMar>
        </w:tblPrEx>
        <w:trPr>
          <w:cantSplit/>
          <w:trHeight w:val="345" w:hRule="atLeast"/>
          <w:jc w:val="center"/>
        </w:trPr>
        <w:tc>
          <w:tcPr>
            <w:tcW w:w="3742" w:type="dxa"/>
            <w:vAlign w:val="center"/>
          </w:tcPr>
          <w:p>
            <w:pPr>
              <w:adjustRightInd w:val="0"/>
              <w:spacing w:line="300" w:lineRule="auto"/>
              <w:jc w:val="center"/>
              <w:rPr>
                <w:szCs w:val="21"/>
              </w:rPr>
            </w:pPr>
            <w:r>
              <w:rPr>
                <w:rFonts w:hAnsi="宋体"/>
                <w:kern w:val="0"/>
                <w:szCs w:val="21"/>
              </w:rPr>
              <w:t>联机网络</w:t>
            </w:r>
            <w:r>
              <w:rPr>
                <w:rFonts w:ascii="宋体" w:hAnsi="宋体"/>
                <w:kern w:val="0"/>
                <w:szCs w:val="21"/>
              </w:rPr>
              <w:t>(</w:t>
            </w:r>
            <w:r>
              <w:rPr>
                <w:kern w:val="0"/>
                <w:szCs w:val="21"/>
              </w:rPr>
              <w:t>online</w:t>
            </w:r>
            <w:r>
              <w:rPr>
                <w:rFonts w:ascii="宋体" w:hAnsi="宋体"/>
                <w:kern w:val="0"/>
                <w:szCs w:val="21"/>
              </w:rPr>
              <w:t>)</w:t>
            </w:r>
          </w:p>
        </w:tc>
        <w:tc>
          <w:tcPr>
            <w:tcW w:w="3742" w:type="dxa"/>
            <w:vAlign w:val="center"/>
          </w:tcPr>
          <w:p>
            <w:pPr>
              <w:adjustRightInd w:val="0"/>
              <w:spacing w:line="300" w:lineRule="auto"/>
              <w:jc w:val="center"/>
              <w:rPr>
                <w:szCs w:val="21"/>
              </w:rPr>
            </w:pPr>
            <w:r>
              <w:rPr>
                <w:kern w:val="0"/>
                <w:szCs w:val="21"/>
              </w:rPr>
              <w:t>OL</w:t>
            </w:r>
          </w:p>
        </w:tc>
      </w:tr>
    </w:tbl>
    <w:p>
      <w:pPr>
        <w:ind w:firstLine="640" w:firstLineChars="200"/>
        <w:rPr>
          <w:sz w:val="24"/>
        </w:rPr>
      </w:pPr>
      <w:r>
        <w:rPr>
          <w:rFonts w:hint="eastAsia" w:ascii="仿宋_GB2312" w:eastAsia="仿宋_GB2312"/>
          <w:sz w:val="32"/>
          <w:szCs w:val="32"/>
        </w:rPr>
        <w:t>本规定未尽事项可参考GB/T 7714-2015《信息与文献 参考文献著录规则》。各有关学院也可参考国家有关标准及相关学科格式规范进行适当调整，并在有关学院本科毕业论文工作细则中加以明确。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（十一）附录页设置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  录：” 字间空一字，三号黑体，占一行，左顶格，附录内容标点全角，单倍行距，五号宋体。</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五、毕业论文的装订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毕业论文原文按以下顺序装订：1.封面 ； 2.中文摘要及关键词；3.目次页；4.引言、正文、结论；5.致谢；6.参考文献；7.附录。</w:t>
      </w:r>
    </w:p>
    <w:bookmarkEnd w:id="0"/>
    <w:bookmarkEnd w:id="1"/>
    <w:p>
      <w:pPr>
        <w:spacing w:line="600" w:lineRule="exact"/>
        <w:rPr>
          <w:rFonts w:ascii="仿宋_GB2312" w:eastAsia="仿宋_GB2312"/>
          <w:sz w:val="32"/>
          <w:szCs w:val="32"/>
        </w:rPr>
      </w:pPr>
    </w:p>
    <w:sectPr>
      <w:headerReference r:id="rId3" w:type="default"/>
      <w:footerReference r:id="rId5" w:type="default"/>
      <w:headerReference r:id="rId4" w:type="even"/>
      <w:footerReference r:id="rId6" w:type="even"/>
      <w:pgSz w:w="11906" w:h="16838"/>
      <w:pgMar w:top="2041" w:right="1531" w:bottom="1531" w:left="2041" w:header="964" w:footer="1417"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15 -</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44"/>
      </w:rPr>
    </w:pPr>
    <w:r>
      <w:rPr>
        <w:rFonts w:ascii="宋体" w:hAnsi="宋体"/>
        <w:sz w:val="28"/>
        <w:szCs w:val="44"/>
      </w:rPr>
      <w:fldChar w:fldCharType="begin"/>
    </w:r>
    <w:r>
      <w:rPr>
        <w:rFonts w:ascii="宋体" w:hAnsi="宋体"/>
        <w:sz w:val="28"/>
        <w:szCs w:val="44"/>
      </w:rPr>
      <w:instrText xml:space="preserve">PAGE   \* MERGEFORMAT</w:instrText>
    </w:r>
    <w:r>
      <w:rPr>
        <w:rFonts w:ascii="宋体" w:hAnsi="宋体"/>
        <w:sz w:val="28"/>
        <w:szCs w:val="44"/>
      </w:rPr>
      <w:fldChar w:fldCharType="separate"/>
    </w:r>
    <w:r>
      <w:rPr>
        <w:rFonts w:ascii="宋体" w:hAnsi="宋体"/>
        <w:sz w:val="28"/>
        <w:szCs w:val="44"/>
        <w:lang w:val="zh-CN"/>
      </w:rPr>
      <w:t>-</w:t>
    </w:r>
    <w:r>
      <w:rPr>
        <w:rFonts w:ascii="宋体" w:hAnsi="宋体"/>
        <w:sz w:val="28"/>
        <w:szCs w:val="44"/>
      </w:rPr>
      <w:t xml:space="preserve"> 20 -</w:t>
    </w:r>
    <w:r>
      <w:rPr>
        <w:rFonts w:ascii="宋体" w:hAnsi="宋体"/>
        <w:sz w:val="28"/>
        <w:szCs w:val="44"/>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1BF"/>
    <w:rsid w:val="00065D51"/>
    <w:rsid w:val="00291151"/>
    <w:rsid w:val="002E5E95"/>
    <w:rsid w:val="003A598B"/>
    <w:rsid w:val="00434A84"/>
    <w:rsid w:val="005F2D11"/>
    <w:rsid w:val="007A7A2F"/>
    <w:rsid w:val="007C163B"/>
    <w:rsid w:val="009820BB"/>
    <w:rsid w:val="00A858D0"/>
    <w:rsid w:val="00B51F08"/>
    <w:rsid w:val="00C92BD5"/>
    <w:rsid w:val="00CA68FB"/>
    <w:rsid w:val="00CF2201"/>
    <w:rsid w:val="00D26459"/>
    <w:rsid w:val="00E371BF"/>
    <w:rsid w:val="00FF6BB8"/>
    <w:rsid w:val="20D3054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kern w:val="0"/>
      <w:sz w:val="18"/>
    </w:rPr>
  </w:style>
  <w:style w:type="paragraph" w:styleId="3">
    <w:name w:val="header"/>
    <w:basedOn w:val="1"/>
    <w:link w:val="10"/>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kern w:val="0"/>
      <w:sz w:val="18"/>
    </w:rPr>
  </w:style>
  <w:style w:type="paragraph" w:styleId="4">
    <w:name w:val="Normal (Web)"/>
    <w:basedOn w:val="1"/>
    <w:uiPriority w:val="0"/>
    <w:rPr>
      <w:sz w:val="24"/>
    </w:rPr>
  </w:style>
  <w:style w:type="character" w:customStyle="1" w:styleId="7">
    <w:name w:val="页脚 字符"/>
    <w:basedOn w:val="5"/>
    <w:semiHidden/>
    <w:uiPriority w:val="99"/>
    <w:rPr>
      <w:rFonts w:ascii="Times New Roman" w:hAnsi="Times New Roman" w:eastAsia="宋体" w:cs="Times New Roman"/>
      <w:sz w:val="18"/>
      <w:szCs w:val="18"/>
    </w:rPr>
  </w:style>
  <w:style w:type="character" w:customStyle="1" w:styleId="8">
    <w:name w:val="页脚 字符1"/>
    <w:link w:val="2"/>
    <w:uiPriority w:val="99"/>
    <w:rPr>
      <w:rFonts w:ascii="Times New Roman" w:hAnsi="Times New Roman" w:eastAsia="宋体" w:cs="Times New Roman"/>
      <w:kern w:val="0"/>
      <w:sz w:val="18"/>
      <w:szCs w:val="24"/>
    </w:rPr>
  </w:style>
  <w:style w:type="character" w:customStyle="1" w:styleId="9">
    <w:name w:val="页眉 字符"/>
    <w:basedOn w:val="5"/>
    <w:semiHidden/>
    <w:uiPriority w:val="99"/>
    <w:rPr>
      <w:rFonts w:ascii="Times New Roman" w:hAnsi="Times New Roman" w:eastAsia="宋体" w:cs="Times New Roman"/>
      <w:sz w:val="18"/>
      <w:szCs w:val="18"/>
    </w:rPr>
  </w:style>
  <w:style w:type="character" w:customStyle="1" w:styleId="10">
    <w:name w:val="页眉 字符1"/>
    <w:link w:val="3"/>
    <w:uiPriority w:val="0"/>
    <w:rPr>
      <w:rFonts w:ascii="Times New Roman" w:hAnsi="Times New Roman" w:eastAsia="宋体" w:cs="Times New Roman"/>
      <w:kern w:val="0"/>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805</Words>
  <Characters>4595</Characters>
  <Lines>38</Lines>
  <Paragraphs>10</Paragraphs>
  <TotalTime>0</TotalTime>
  <ScaleCrop>false</ScaleCrop>
  <LinksUpToDate>false</LinksUpToDate>
  <CharactersWithSpaces>5390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2022-09-19T08:19:00Z</dcterms:created>
  <dc:creator>高杰</dc:creator>
  <cp:lastModifiedBy>王宇辉</cp:lastModifiedBy>
  <dcterms:modified xsi:type="dcterms:W3CDTF">2022-11-18T01:40:30Z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